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82" w:rsidRDefault="00F51843" w:rsidP="00F51843">
      <w:pPr>
        <w:jc w:val="center"/>
        <w:rPr>
          <w:rFonts w:ascii="Arial" w:hAnsi="Arial" w:cs="Arial"/>
          <w:sz w:val="24"/>
          <w:u w:val="single"/>
        </w:rPr>
      </w:pPr>
      <w:bookmarkStart w:id="0" w:name="_GoBack"/>
      <w:bookmarkEnd w:id="0"/>
      <w:r>
        <w:rPr>
          <w:rFonts w:ascii="Arial" w:hAnsi="Arial" w:cs="Arial"/>
          <w:sz w:val="24"/>
          <w:u w:val="single"/>
        </w:rPr>
        <w:t xml:space="preserve">Lower </w:t>
      </w:r>
      <w:r w:rsidRPr="00F51843">
        <w:rPr>
          <w:rFonts w:ascii="Arial" w:hAnsi="Arial" w:cs="Arial"/>
          <w:sz w:val="24"/>
          <w:u w:val="single"/>
        </w:rPr>
        <w:t>School Report – June 2019</w:t>
      </w:r>
    </w:p>
    <w:p w:rsidR="00F51843" w:rsidRDefault="00F51843" w:rsidP="00F51843">
      <w:pPr>
        <w:rPr>
          <w:rFonts w:ascii="Arial" w:hAnsi="Arial" w:cs="Arial"/>
          <w:sz w:val="24"/>
          <w:u w:val="single"/>
        </w:rPr>
      </w:pPr>
      <w:r>
        <w:rPr>
          <w:rFonts w:ascii="Arial" w:hAnsi="Arial" w:cs="Arial"/>
          <w:sz w:val="24"/>
          <w:u w:val="single"/>
        </w:rPr>
        <w:t>Nursery</w:t>
      </w:r>
    </w:p>
    <w:p w:rsidR="00F51843" w:rsidRDefault="00F51843" w:rsidP="00F51843">
      <w:pPr>
        <w:rPr>
          <w:rFonts w:ascii="Arial" w:hAnsi="Arial" w:cs="Arial"/>
          <w:sz w:val="24"/>
        </w:rPr>
      </w:pPr>
      <w:r>
        <w:rPr>
          <w:rFonts w:ascii="Arial" w:hAnsi="Arial" w:cs="Arial"/>
          <w:sz w:val="24"/>
        </w:rPr>
        <w:t>The numbers in Nursery this year have slowly increased and we now have 43 children in Nursery.  Due to this increase in numbers, Amy Clements has been working overtime so that we can continue to provide at least a 1:8 ratio for the Nursery children.  As I stated befor</w:t>
      </w:r>
      <w:r w:rsidR="004C7EF3">
        <w:rPr>
          <w:rFonts w:ascii="Arial" w:hAnsi="Arial" w:cs="Arial"/>
          <w:sz w:val="24"/>
        </w:rPr>
        <w:t>e, we have a high level of SEND, this 1:8 ratio has really ensured that the children have continued to progress.</w:t>
      </w:r>
    </w:p>
    <w:tbl>
      <w:tblPr>
        <w:tblStyle w:val="TableGrid"/>
        <w:tblW w:w="0" w:type="auto"/>
        <w:tblLook w:val="04A0" w:firstRow="1" w:lastRow="0" w:firstColumn="1" w:lastColumn="0" w:noHBand="0" w:noVBand="1"/>
      </w:tblPr>
      <w:tblGrid>
        <w:gridCol w:w="5125"/>
        <w:gridCol w:w="1350"/>
        <w:gridCol w:w="1440"/>
        <w:gridCol w:w="1435"/>
      </w:tblGrid>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Area of learning</w:t>
            </w:r>
          </w:p>
        </w:tc>
        <w:tc>
          <w:tcPr>
            <w:tcW w:w="1350" w:type="dxa"/>
          </w:tcPr>
          <w:p w:rsidR="004C7EF3" w:rsidRPr="004C7EF3" w:rsidRDefault="004C7EF3" w:rsidP="00F51843">
            <w:pPr>
              <w:rPr>
                <w:rFonts w:ascii="Arial" w:hAnsi="Arial" w:cs="Arial"/>
                <w:sz w:val="20"/>
              </w:rPr>
            </w:pPr>
            <w:r w:rsidRPr="004C7EF3">
              <w:rPr>
                <w:rFonts w:ascii="Arial" w:hAnsi="Arial" w:cs="Arial"/>
                <w:sz w:val="20"/>
              </w:rPr>
              <w:t>Progress December</w:t>
            </w:r>
          </w:p>
        </w:tc>
        <w:tc>
          <w:tcPr>
            <w:tcW w:w="1440" w:type="dxa"/>
          </w:tcPr>
          <w:p w:rsidR="004C7EF3" w:rsidRPr="004C7EF3" w:rsidRDefault="004C7EF3" w:rsidP="00F51843">
            <w:pPr>
              <w:rPr>
                <w:rFonts w:ascii="Arial" w:hAnsi="Arial" w:cs="Arial"/>
                <w:sz w:val="20"/>
              </w:rPr>
            </w:pPr>
            <w:r w:rsidRPr="004C7EF3">
              <w:rPr>
                <w:rFonts w:ascii="Arial" w:hAnsi="Arial" w:cs="Arial"/>
                <w:sz w:val="20"/>
              </w:rPr>
              <w:t>Progress February</w:t>
            </w:r>
          </w:p>
        </w:tc>
        <w:tc>
          <w:tcPr>
            <w:tcW w:w="1435" w:type="dxa"/>
          </w:tcPr>
          <w:p w:rsidR="004C7EF3" w:rsidRPr="004C7EF3" w:rsidRDefault="004C7EF3" w:rsidP="00F51843">
            <w:pPr>
              <w:rPr>
                <w:rFonts w:ascii="Arial" w:hAnsi="Arial" w:cs="Arial"/>
                <w:sz w:val="20"/>
              </w:rPr>
            </w:pPr>
            <w:r w:rsidRPr="004C7EF3">
              <w:rPr>
                <w:rFonts w:ascii="Arial" w:hAnsi="Arial" w:cs="Arial"/>
                <w:sz w:val="20"/>
              </w:rPr>
              <w:t>Progress March</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 xml:space="preserve">Making Relationships </w:t>
            </w:r>
          </w:p>
        </w:tc>
        <w:tc>
          <w:tcPr>
            <w:tcW w:w="1350" w:type="dxa"/>
          </w:tcPr>
          <w:p w:rsidR="004C7EF3" w:rsidRPr="004C7EF3" w:rsidRDefault="004C7EF3" w:rsidP="00F51843">
            <w:pPr>
              <w:rPr>
                <w:rFonts w:ascii="Arial" w:hAnsi="Arial" w:cs="Arial"/>
                <w:sz w:val="20"/>
              </w:rPr>
            </w:pPr>
            <w:r w:rsidRPr="004C7EF3">
              <w:rPr>
                <w:rFonts w:ascii="Arial" w:hAnsi="Arial" w:cs="Arial"/>
                <w:sz w:val="20"/>
              </w:rPr>
              <w:t>+1.1</w:t>
            </w:r>
          </w:p>
        </w:tc>
        <w:tc>
          <w:tcPr>
            <w:tcW w:w="1440" w:type="dxa"/>
          </w:tcPr>
          <w:p w:rsidR="004C7EF3" w:rsidRPr="004C7EF3" w:rsidRDefault="004C7EF3" w:rsidP="00F51843">
            <w:pPr>
              <w:rPr>
                <w:rFonts w:ascii="Arial" w:hAnsi="Arial" w:cs="Arial"/>
                <w:sz w:val="20"/>
              </w:rPr>
            </w:pPr>
            <w:r w:rsidRPr="004C7EF3">
              <w:rPr>
                <w:rFonts w:ascii="Arial" w:hAnsi="Arial" w:cs="Arial"/>
                <w:sz w:val="20"/>
              </w:rPr>
              <w:t>+2.1</w:t>
            </w:r>
          </w:p>
        </w:tc>
        <w:tc>
          <w:tcPr>
            <w:tcW w:w="1435" w:type="dxa"/>
          </w:tcPr>
          <w:p w:rsidR="004C7EF3" w:rsidRPr="004C7EF3" w:rsidRDefault="004C7EF3" w:rsidP="00F51843">
            <w:pPr>
              <w:rPr>
                <w:rFonts w:ascii="Arial" w:hAnsi="Arial" w:cs="Arial"/>
                <w:sz w:val="20"/>
              </w:rPr>
            </w:pPr>
            <w:r w:rsidRPr="004C7EF3">
              <w:rPr>
                <w:rFonts w:ascii="Arial" w:hAnsi="Arial" w:cs="Arial"/>
                <w:sz w:val="20"/>
              </w:rPr>
              <w:t>+2.4</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 xml:space="preserve">Self Confidence and Self Awareness </w:t>
            </w:r>
          </w:p>
        </w:tc>
        <w:tc>
          <w:tcPr>
            <w:tcW w:w="1350" w:type="dxa"/>
          </w:tcPr>
          <w:p w:rsidR="004C7EF3" w:rsidRPr="004C7EF3" w:rsidRDefault="004C7EF3" w:rsidP="00F51843">
            <w:pPr>
              <w:rPr>
                <w:rFonts w:ascii="Arial" w:hAnsi="Arial" w:cs="Arial"/>
                <w:sz w:val="20"/>
              </w:rPr>
            </w:pPr>
            <w:r w:rsidRPr="004C7EF3">
              <w:rPr>
                <w:rFonts w:ascii="Arial" w:hAnsi="Arial" w:cs="Arial"/>
                <w:sz w:val="20"/>
              </w:rPr>
              <w:t>+1.2</w:t>
            </w:r>
          </w:p>
        </w:tc>
        <w:tc>
          <w:tcPr>
            <w:tcW w:w="1440" w:type="dxa"/>
          </w:tcPr>
          <w:p w:rsidR="004C7EF3" w:rsidRPr="004C7EF3" w:rsidRDefault="004C7EF3" w:rsidP="00F51843">
            <w:pPr>
              <w:rPr>
                <w:rFonts w:ascii="Arial" w:hAnsi="Arial" w:cs="Arial"/>
                <w:sz w:val="20"/>
              </w:rPr>
            </w:pPr>
            <w:r w:rsidRPr="004C7EF3">
              <w:rPr>
                <w:rFonts w:ascii="Arial" w:hAnsi="Arial" w:cs="Arial"/>
                <w:sz w:val="20"/>
              </w:rPr>
              <w:t>+2.1</w:t>
            </w:r>
          </w:p>
        </w:tc>
        <w:tc>
          <w:tcPr>
            <w:tcW w:w="1435" w:type="dxa"/>
          </w:tcPr>
          <w:p w:rsidR="004C7EF3" w:rsidRPr="004C7EF3" w:rsidRDefault="004C7EF3" w:rsidP="00F51843">
            <w:pPr>
              <w:rPr>
                <w:rFonts w:ascii="Arial" w:hAnsi="Arial" w:cs="Arial"/>
                <w:sz w:val="20"/>
              </w:rPr>
            </w:pPr>
            <w:r w:rsidRPr="004C7EF3">
              <w:rPr>
                <w:rFonts w:ascii="Arial" w:hAnsi="Arial" w:cs="Arial"/>
                <w:sz w:val="20"/>
              </w:rPr>
              <w:t>+2.8</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 xml:space="preserve">Managing Feelings and Behaviour </w:t>
            </w:r>
          </w:p>
        </w:tc>
        <w:tc>
          <w:tcPr>
            <w:tcW w:w="1350" w:type="dxa"/>
          </w:tcPr>
          <w:p w:rsidR="004C7EF3" w:rsidRPr="004C7EF3" w:rsidRDefault="004C7EF3" w:rsidP="00F51843">
            <w:pPr>
              <w:rPr>
                <w:rFonts w:ascii="Arial" w:hAnsi="Arial" w:cs="Arial"/>
                <w:sz w:val="20"/>
              </w:rPr>
            </w:pPr>
            <w:r w:rsidRPr="004C7EF3">
              <w:rPr>
                <w:rFonts w:ascii="Arial" w:hAnsi="Arial" w:cs="Arial"/>
                <w:sz w:val="20"/>
              </w:rPr>
              <w:t>+1.0</w:t>
            </w:r>
          </w:p>
        </w:tc>
        <w:tc>
          <w:tcPr>
            <w:tcW w:w="1440" w:type="dxa"/>
          </w:tcPr>
          <w:p w:rsidR="004C7EF3" w:rsidRPr="004C7EF3" w:rsidRDefault="004C7EF3" w:rsidP="00F51843">
            <w:pPr>
              <w:rPr>
                <w:rFonts w:ascii="Arial" w:hAnsi="Arial" w:cs="Arial"/>
                <w:sz w:val="20"/>
              </w:rPr>
            </w:pPr>
            <w:r w:rsidRPr="004C7EF3">
              <w:rPr>
                <w:rFonts w:ascii="Arial" w:hAnsi="Arial" w:cs="Arial"/>
                <w:sz w:val="20"/>
              </w:rPr>
              <w:t>+1.8</w:t>
            </w:r>
          </w:p>
        </w:tc>
        <w:tc>
          <w:tcPr>
            <w:tcW w:w="1435" w:type="dxa"/>
          </w:tcPr>
          <w:p w:rsidR="004C7EF3" w:rsidRPr="004C7EF3" w:rsidRDefault="004C7EF3" w:rsidP="00F51843">
            <w:pPr>
              <w:rPr>
                <w:rFonts w:ascii="Arial" w:hAnsi="Arial" w:cs="Arial"/>
                <w:sz w:val="20"/>
              </w:rPr>
            </w:pPr>
            <w:r w:rsidRPr="004C7EF3">
              <w:rPr>
                <w:rFonts w:ascii="Arial" w:hAnsi="Arial" w:cs="Arial"/>
                <w:sz w:val="20"/>
              </w:rPr>
              <w:t>+2.4</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 xml:space="preserve">Moving and Handling </w:t>
            </w:r>
          </w:p>
        </w:tc>
        <w:tc>
          <w:tcPr>
            <w:tcW w:w="1350" w:type="dxa"/>
          </w:tcPr>
          <w:p w:rsidR="004C7EF3" w:rsidRPr="004C7EF3" w:rsidRDefault="004C7EF3" w:rsidP="00F51843">
            <w:pPr>
              <w:rPr>
                <w:rFonts w:ascii="Arial" w:hAnsi="Arial" w:cs="Arial"/>
                <w:sz w:val="20"/>
              </w:rPr>
            </w:pPr>
            <w:r w:rsidRPr="004C7EF3">
              <w:rPr>
                <w:rFonts w:ascii="Arial" w:hAnsi="Arial" w:cs="Arial"/>
                <w:sz w:val="20"/>
              </w:rPr>
              <w:t>+0.8</w:t>
            </w:r>
          </w:p>
        </w:tc>
        <w:tc>
          <w:tcPr>
            <w:tcW w:w="1440" w:type="dxa"/>
          </w:tcPr>
          <w:p w:rsidR="004C7EF3" w:rsidRPr="004C7EF3" w:rsidRDefault="004C7EF3" w:rsidP="00F51843">
            <w:pPr>
              <w:rPr>
                <w:rFonts w:ascii="Arial" w:hAnsi="Arial" w:cs="Arial"/>
                <w:sz w:val="20"/>
              </w:rPr>
            </w:pPr>
            <w:r w:rsidRPr="004C7EF3">
              <w:rPr>
                <w:rFonts w:ascii="Arial" w:hAnsi="Arial" w:cs="Arial"/>
                <w:sz w:val="20"/>
              </w:rPr>
              <w:t>+1.7</w:t>
            </w:r>
          </w:p>
        </w:tc>
        <w:tc>
          <w:tcPr>
            <w:tcW w:w="1435" w:type="dxa"/>
          </w:tcPr>
          <w:p w:rsidR="004C7EF3" w:rsidRPr="004C7EF3" w:rsidRDefault="004C7EF3" w:rsidP="00F51843">
            <w:pPr>
              <w:rPr>
                <w:rFonts w:ascii="Arial" w:hAnsi="Arial" w:cs="Arial"/>
                <w:sz w:val="20"/>
              </w:rPr>
            </w:pPr>
            <w:r w:rsidRPr="004C7EF3">
              <w:rPr>
                <w:rFonts w:ascii="Arial" w:hAnsi="Arial" w:cs="Arial"/>
                <w:sz w:val="20"/>
              </w:rPr>
              <w:t>+2.0</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Health and Self-Care</w:t>
            </w:r>
          </w:p>
        </w:tc>
        <w:tc>
          <w:tcPr>
            <w:tcW w:w="1350" w:type="dxa"/>
          </w:tcPr>
          <w:p w:rsidR="004C7EF3" w:rsidRPr="004C7EF3" w:rsidRDefault="004C7EF3" w:rsidP="00F51843">
            <w:pPr>
              <w:rPr>
                <w:rFonts w:ascii="Arial" w:hAnsi="Arial" w:cs="Arial"/>
                <w:sz w:val="20"/>
              </w:rPr>
            </w:pPr>
            <w:r w:rsidRPr="004C7EF3">
              <w:rPr>
                <w:rFonts w:ascii="Arial" w:hAnsi="Arial" w:cs="Arial"/>
                <w:sz w:val="20"/>
              </w:rPr>
              <w:t>+0.8</w:t>
            </w:r>
          </w:p>
        </w:tc>
        <w:tc>
          <w:tcPr>
            <w:tcW w:w="1440" w:type="dxa"/>
          </w:tcPr>
          <w:p w:rsidR="004C7EF3" w:rsidRPr="004C7EF3" w:rsidRDefault="004C7EF3" w:rsidP="00F51843">
            <w:pPr>
              <w:rPr>
                <w:rFonts w:ascii="Arial" w:hAnsi="Arial" w:cs="Arial"/>
                <w:sz w:val="20"/>
              </w:rPr>
            </w:pPr>
            <w:r w:rsidRPr="004C7EF3">
              <w:rPr>
                <w:rFonts w:ascii="Arial" w:hAnsi="Arial" w:cs="Arial"/>
                <w:sz w:val="20"/>
              </w:rPr>
              <w:t>+1.8</w:t>
            </w:r>
          </w:p>
        </w:tc>
        <w:tc>
          <w:tcPr>
            <w:tcW w:w="1435" w:type="dxa"/>
          </w:tcPr>
          <w:p w:rsidR="004C7EF3" w:rsidRPr="004C7EF3" w:rsidRDefault="004C7EF3" w:rsidP="00F51843">
            <w:pPr>
              <w:rPr>
                <w:rFonts w:ascii="Arial" w:hAnsi="Arial" w:cs="Arial"/>
                <w:sz w:val="20"/>
              </w:rPr>
            </w:pPr>
            <w:r w:rsidRPr="004C7EF3">
              <w:rPr>
                <w:rFonts w:ascii="Arial" w:hAnsi="Arial" w:cs="Arial"/>
                <w:sz w:val="20"/>
              </w:rPr>
              <w:t>+2.2</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Listening and Attention</w:t>
            </w:r>
          </w:p>
        </w:tc>
        <w:tc>
          <w:tcPr>
            <w:tcW w:w="1350" w:type="dxa"/>
          </w:tcPr>
          <w:p w:rsidR="004C7EF3" w:rsidRPr="004C7EF3" w:rsidRDefault="004C7EF3" w:rsidP="00F51843">
            <w:pPr>
              <w:rPr>
                <w:rFonts w:ascii="Arial" w:hAnsi="Arial" w:cs="Arial"/>
                <w:sz w:val="20"/>
              </w:rPr>
            </w:pPr>
            <w:r w:rsidRPr="004C7EF3">
              <w:rPr>
                <w:rFonts w:ascii="Arial" w:hAnsi="Arial" w:cs="Arial"/>
                <w:sz w:val="20"/>
              </w:rPr>
              <w:t>+1.0</w:t>
            </w:r>
          </w:p>
        </w:tc>
        <w:tc>
          <w:tcPr>
            <w:tcW w:w="1440" w:type="dxa"/>
          </w:tcPr>
          <w:p w:rsidR="004C7EF3" w:rsidRPr="004C7EF3" w:rsidRDefault="004C7EF3" w:rsidP="00F51843">
            <w:pPr>
              <w:rPr>
                <w:rFonts w:ascii="Arial" w:hAnsi="Arial" w:cs="Arial"/>
                <w:sz w:val="20"/>
              </w:rPr>
            </w:pPr>
            <w:r w:rsidRPr="004C7EF3">
              <w:rPr>
                <w:rFonts w:ascii="Arial" w:hAnsi="Arial" w:cs="Arial"/>
                <w:sz w:val="20"/>
              </w:rPr>
              <w:t>+1.7</w:t>
            </w:r>
          </w:p>
        </w:tc>
        <w:tc>
          <w:tcPr>
            <w:tcW w:w="1435" w:type="dxa"/>
          </w:tcPr>
          <w:p w:rsidR="004C7EF3" w:rsidRPr="004C7EF3" w:rsidRDefault="004C7EF3" w:rsidP="00F51843">
            <w:pPr>
              <w:rPr>
                <w:rFonts w:ascii="Arial" w:hAnsi="Arial" w:cs="Arial"/>
                <w:sz w:val="20"/>
              </w:rPr>
            </w:pPr>
            <w:r w:rsidRPr="004C7EF3">
              <w:rPr>
                <w:rFonts w:ascii="Arial" w:hAnsi="Arial" w:cs="Arial"/>
                <w:sz w:val="20"/>
              </w:rPr>
              <w:t>+2.2</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 xml:space="preserve">Understanding </w:t>
            </w:r>
          </w:p>
        </w:tc>
        <w:tc>
          <w:tcPr>
            <w:tcW w:w="1350" w:type="dxa"/>
          </w:tcPr>
          <w:p w:rsidR="004C7EF3" w:rsidRPr="004C7EF3" w:rsidRDefault="004C7EF3" w:rsidP="00F51843">
            <w:pPr>
              <w:rPr>
                <w:rFonts w:ascii="Arial" w:hAnsi="Arial" w:cs="Arial"/>
                <w:sz w:val="20"/>
              </w:rPr>
            </w:pPr>
            <w:r w:rsidRPr="004C7EF3">
              <w:rPr>
                <w:rFonts w:ascii="Arial" w:hAnsi="Arial" w:cs="Arial"/>
                <w:sz w:val="20"/>
              </w:rPr>
              <w:t>+1.2</w:t>
            </w:r>
          </w:p>
        </w:tc>
        <w:tc>
          <w:tcPr>
            <w:tcW w:w="1440" w:type="dxa"/>
          </w:tcPr>
          <w:p w:rsidR="004C7EF3" w:rsidRPr="004C7EF3" w:rsidRDefault="004C7EF3" w:rsidP="00F51843">
            <w:pPr>
              <w:rPr>
                <w:rFonts w:ascii="Arial" w:hAnsi="Arial" w:cs="Arial"/>
                <w:sz w:val="20"/>
              </w:rPr>
            </w:pPr>
            <w:r w:rsidRPr="004C7EF3">
              <w:rPr>
                <w:rFonts w:ascii="Arial" w:hAnsi="Arial" w:cs="Arial"/>
                <w:sz w:val="20"/>
              </w:rPr>
              <w:t>+2.1</w:t>
            </w:r>
          </w:p>
        </w:tc>
        <w:tc>
          <w:tcPr>
            <w:tcW w:w="1435" w:type="dxa"/>
          </w:tcPr>
          <w:p w:rsidR="004C7EF3" w:rsidRPr="004C7EF3" w:rsidRDefault="004C7EF3" w:rsidP="00F51843">
            <w:pPr>
              <w:rPr>
                <w:rFonts w:ascii="Arial" w:hAnsi="Arial" w:cs="Arial"/>
                <w:sz w:val="20"/>
              </w:rPr>
            </w:pPr>
            <w:r w:rsidRPr="004C7EF3">
              <w:rPr>
                <w:rFonts w:ascii="Arial" w:hAnsi="Arial" w:cs="Arial"/>
                <w:sz w:val="20"/>
              </w:rPr>
              <w:t>+2.4</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 xml:space="preserve">Speaking </w:t>
            </w:r>
          </w:p>
        </w:tc>
        <w:tc>
          <w:tcPr>
            <w:tcW w:w="1350" w:type="dxa"/>
          </w:tcPr>
          <w:p w:rsidR="004C7EF3" w:rsidRPr="004C7EF3" w:rsidRDefault="004C7EF3" w:rsidP="00F51843">
            <w:pPr>
              <w:rPr>
                <w:rFonts w:ascii="Arial" w:hAnsi="Arial" w:cs="Arial"/>
                <w:sz w:val="20"/>
              </w:rPr>
            </w:pPr>
            <w:r w:rsidRPr="004C7EF3">
              <w:rPr>
                <w:rFonts w:ascii="Arial" w:hAnsi="Arial" w:cs="Arial"/>
                <w:sz w:val="20"/>
              </w:rPr>
              <w:t>+1.2</w:t>
            </w:r>
          </w:p>
        </w:tc>
        <w:tc>
          <w:tcPr>
            <w:tcW w:w="1440" w:type="dxa"/>
          </w:tcPr>
          <w:p w:rsidR="004C7EF3" w:rsidRPr="004C7EF3" w:rsidRDefault="004C7EF3" w:rsidP="00F51843">
            <w:pPr>
              <w:rPr>
                <w:rFonts w:ascii="Arial" w:hAnsi="Arial" w:cs="Arial"/>
                <w:sz w:val="20"/>
              </w:rPr>
            </w:pPr>
            <w:r w:rsidRPr="004C7EF3">
              <w:rPr>
                <w:rFonts w:ascii="Arial" w:hAnsi="Arial" w:cs="Arial"/>
                <w:sz w:val="20"/>
              </w:rPr>
              <w:t>+1.6</w:t>
            </w:r>
          </w:p>
        </w:tc>
        <w:tc>
          <w:tcPr>
            <w:tcW w:w="1435" w:type="dxa"/>
          </w:tcPr>
          <w:p w:rsidR="004C7EF3" w:rsidRPr="004C7EF3" w:rsidRDefault="004C7EF3" w:rsidP="00F51843">
            <w:pPr>
              <w:rPr>
                <w:rFonts w:ascii="Arial" w:hAnsi="Arial" w:cs="Arial"/>
                <w:sz w:val="20"/>
              </w:rPr>
            </w:pPr>
            <w:r w:rsidRPr="004C7EF3">
              <w:rPr>
                <w:rFonts w:ascii="Arial" w:hAnsi="Arial" w:cs="Arial"/>
                <w:sz w:val="20"/>
              </w:rPr>
              <w:t>+2.8</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 xml:space="preserve">Reading </w:t>
            </w:r>
          </w:p>
        </w:tc>
        <w:tc>
          <w:tcPr>
            <w:tcW w:w="1350" w:type="dxa"/>
          </w:tcPr>
          <w:p w:rsidR="004C7EF3" w:rsidRPr="004C7EF3" w:rsidRDefault="004C7EF3" w:rsidP="00F51843">
            <w:pPr>
              <w:rPr>
                <w:rFonts w:ascii="Arial" w:hAnsi="Arial" w:cs="Arial"/>
                <w:sz w:val="20"/>
              </w:rPr>
            </w:pPr>
            <w:r w:rsidRPr="004C7EF3">
              <w:rPr>
                <w:rFonts w:ascii="Arial" w:hAnsi="Arial" w:cs="Arial"/>
                <w:sz w:val="20"/>
              </w:rPr>
              <w:t xml:space="preserve">+1.0 </w:t>
            </w:r>
          </w:p>
        </w:tc>
        <w:tc>
          <w:tcPr>
            <w:tcW w:w="1440" w:type="dxa"/>
          </w:tcPr>
          <w:p w:rsidR="004C7EF3" w:rsidRPr="004C7EF3" w:rsidRDefault="004C7EF3" w:rsidP="00F51843">
            <w:pPr>
              <w:rPr>
                <w:rFonts w:ascii="Arial" w:hAnsi="Arial" w:cs="Arial"/>
                <w:sz w:val="20"/>
              </w:rPr>
            </w:pPr>
            <w:r w:rsidRPr="004C7EF3">
              <w:rPr>
                <w:rFonts w:ascii="Arial" w:hAnsi="Arial" w:cs="Arial"/>
                <w:sz w:val="20"/>
              </w:rPr>
              <w:t>+1.8</w:t>
            </w:r>
          </w:p>
        </w:tc>
        <w:tc>
          <w:tcPr>
            <w:tcW w:w="1435" w:type="dxa"/>
          </w:tcPr>
          <w:p w:rsidR="004C7EF3" w:rsidRPr="004C7EF3" w:rsidRDefault="004C7EF3" w:rsidP="00F51843">
            <w:pPr>
              <w:rPr>
                <w:rFonts w:ascii="Arial" w:hAnsi="Arial" w:cs="Arial"/>
                <w:sz w:val="20"/>
              </w:rPr>
            </w:pPr>
            <w:r w:rsidRPr="004C7EF3">
              <w:rPr>
                <w:rFonts w:ascii="Arial" w:hAnsi="Arial" w:cs="Arial"/>
                <w:sz w:val="20"/>
              </w:rPr>
              <w:t>+2.2</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 xml:space="preserve">Writing </w:t>
            </w:r>
          </w:p>
        </w:tc>
        <w:tc>
          <w:tcPr>
            <w:tcW w:w="1350" w:type="dxa"/>
          </w:tcPr>
          <w:p w:rsidR="004C7EF3" w:rsidRPr="004C7EF3" w:rsidRDefault="004C7EF3" w:rsidP="00F51843">
            <w:pPr>
              <w:rPr>
                <w:rFonts w:ascii="Arial" w:hAnsi="Arial" w:cs="Arial"/>
                <w:sz w:val="20"/>
              </w:rPr>
            </w:pPr>
            <w:r w:rsidRPr="004C7EF3">
              <w:rPr>
                <w:rFonts w:ascii="Arial" w:hAnsi="Arial" w:cs="Arial"/>
                <w:sz w:val="20"/>
              </w:rPr>
              <w:t>+1.0</w:t>
            </w:r>
          </w:p>
        </w:tc>
        <w:tc>
          <w:tcPr>
            <w:tcW w:w="1440" w:type="dxa"/>
          </w:tcPr>
          <w:p w:rsidR="004C7EF3" w:rsidRPr="004C7EF3" w:rsidRDefault="004C7EF3" w:rsidP="00F51843">
            <w:pPr>
              <w:rPr>
                <w:rFonts w:ascii="Arial" w:hAnsi="Arial" w:cs="Arial"/>
                <w:sz w:val="20"/>
              </w:rPr>
            </w:pPr>
            <w:r w:rsidRPr="004C7EF3">
              <w:rPr>
                <w:rFonts w:ascii="Arial" w:hAnsi="Arial" w:cs="Arial"/>
                <w:sz w:val="20"/>
              </w:rPr>
              <w:t>+1.7</w:t>
            </w:r>
          </w:p>
        </w:tc>
        <w:tc>
          <w:tcPr>
            <w:tcW w:w="1435" w:type="dxa"/>
          </w:tcPr>
          <w:p w:rsidR="004C7EF3" w:rsidRPr="004C7EF3" w:rsidRDefault="004C7EF3" w:rsidP="00F51843">
            <w:pPr>
              <w:rPr>
                <w:rFonts w:ascii="Arial" w:hAnsi="Arial" w:cs="Arial"/>
                <w:sz w:val="20"/>
              </w:rPr>
            </w:pPr>
            <w:r w:rsidRPr="004C7EF3">
              <w:rPr>
                <w:rFonts w:ascii="Arial" w:hAnsi="Arial" w:cs="Arial"/>
                <w:sz w:val="20"/>
              </w:rPr>
              <w:t>+2.0</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Numbers</w:t>
            </w:r>
          </w:p>
        </w:tc>
        <w:tc>
          <w:tcPr>
            <w:tcW w:w="1350" w:type="dxa"/>
          </w:tcPr>
          <w:p w:rsidR="004C7EF3" w:rsidRPr="004C7EF3" w:rsidRDefault="004C7EF3" w:rsidP="00F51843">
            <w:pPr>
              <w:rPr>
                <w:rFonts w:ascii="Arial" w:hAnsi="Arial" w:cs="Arial"/>
                <w:sz w:val="20"/>
              </w:rPr>
            </w:pPr>
            <w:r w:rsidRPr="004C7EF3">
              <w:rPr>
                <w:rFonts w:ascii="Arial" w:hAnsi="Arial" w:cs="Arial"/>
                <w:sz w:val="20"/>
              </w:rPr>
              <w:t>+1.0</w:t>
            </w:r>
          </w:p>
        </w:tc>
        <w:tc>
          <w:tcPr>
            <w:tcW w:w="1440" w:type="dxa"/>
          </w:tcPr>
          <w:p w:rsidR="004C7EF3" w:rsidRPr="004C7EF3" w:rsidRDefault="004C7EF3" w:rsidP="00F51843">
            <w:pPr>
              <w:rPr>
                <w:rFonts w:ascii="Arial" w:hAnsi="Arial" w:cs="Arial"/>
                <w:sz w:val="20"/>
              </w:rPr>
            </w:pPr>
            <w:r w:rsidRPr="004C7EF3">
              <w:rPr>
                <w:rFonts w:ascii="Arial" w:hAnsi="Arial" w:cs="Arial"/>
                <w:sz w:val="20"/>
              </w:rPr>
              <w:t>+1.8</w:t>
            </w:r>
          </w:p>
        </w:tc>
        <w:tc>
          <w:tcPr>
            <w:tcW w:w="1435" w:type="dxa"/>
          </w:tcPr>
          <w:p w:rsidR="004C7EF3" w:rsidRPr="004C7EF3" w:rsidRDefault="004C7EF3" w:rsidP="00F51843">
            <w:pPr>
              <w:rPr>
                <w:rFonts w:ascii="Arial" w:hAnsi="Arial" w:cs="Arial"/>
                <w:sz w:val="20"/>
              </w:rPr>
            </w:pPr>
            <w:r w:rsidRPr="004C7EF3">
              <w:rPr>
                <w:rFonts w:ascii="Arial" w:hAnsi="Arial" w:cs="Arial"/>
                <w:sz w:val="20"/>
              </w:rPr>
              <w:t>+2.3</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Shape, Space and Measures</w:t>
            </w:r>
          </w:p>
        </w:tc>
        <w:tc>
          <w:tcPr>
            <w:tcW w:w="1350" w:type="dxa"/>
          </w:tcPr>
          <w:p w:rsidR="004C7EF3" w:rsidRPr="004C7EF3" w:rsidRDefault="004C7EF3" w:rsidP="00F51843">
            <w:pPr>
              <w:rPr>
                <w:rFonts w:ascii="Arial" w:hAnsi="Arial" w:cs="Arial"/>
                <w:sz w:val="20"/>
              </w:rPr>
            </w:pPr>
            <w:r w:rsidRPr="004C7EF3">
              <w:rPr>
                <w:rFonts w:ascii="Arial" w:hAnsi="Arial" w:cs="Arial"/>
                <w:sz w:val="20"/>
              </w:rPr>
              <w:t>+1.1</w:t>
            </w:r>
          </w:p>
        </w:tc>
        <w:tc>
          <w:tcPr>
            <w:tcW w:w="1440" w:type="dxa"/>
          </w:tcPr>
          <w:p w:rsidR="004C7EF3" w:rsidRPr="004C7EF3" w:rsidRDefault="004C7EF3" w:rsidP="00F51843">
            <w:pPr>
              <w:rPr>
                <w:rFonts w:ascii="Arial" w:hAnsi="Arial" w:cs="Arial"/>
                <w:sz w:val="20"/>
              </w:rPr>
            </w:pPr>
            <w:r w:rsidRPr="004C7EF3">
              <w:rPr>
                <w:rFonts w:ascii="Arial" w:hAnsi="Arial" w:cs="Arial"/>
                <w:sz w:val="20"/>
              </w:rPr>
              <w:t>+1.8</w:t>
            </w:r>
          </w:p>
        </w:tc>
        <w:tc>
          <w:tcPr>
            <w:tcW w:w="1435" w:type="dxa"/>
          </w:tcPr>
          <w:p w:rsidR="004C7EF3" w:rsidRPr="004C7EF3" w:rsidRDefault="004C7EF3" w:rsidP="00F51843">
            <w:pPr>
              <w:rPr>
                <w:rFonts w:ascii="Arial" w:hAnsi="Arial" w:cs="Arial"/>
                <w:sz w:val="20"/>
              </w:rPr>
            </w:pPr>
            <w:r w:rsidRPr="004C7EF3">
              <w:rPr>
                <w:rFonts w:ascii="Arial" w:hAnsi="Arial" w:cs="Arial"/>
                <w:sz w:val="20"/>
              </w:rPr>
              <w:t>+2.1</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 xml:space="preserve">People and Communities </w:t>
            </w:r>
          </w:p>
        </w:tc>
        <w:tc>
          <w:tcPr>
            <w:tcW w:w="1350" w:type="dxa"/>
          </w:tcPr>
          <w:p w:rsidR="004C7EF3" w:rsidRPr="004C7EF3" w:rsidRDefault="004C7EF3" w:rsidP="00F51843">
            <w:pPr>
              <w:rPr>
                <w:rFonts w:ascii="Arial" w:hAnsi="Arial" w:cs="Arial"/>
                <w:sz w:val="20"/>
              </w:rPr>
            </w:pPr>
            <w:r w:rsidRPr="004C7EF3">
              <w:rPr>
                <w:rFonts w:ascii="Arial" w:hAnsi="Arial" w:cs="Arial"/>
                <w:sz w:val="20"/>
              </w:rPr>
              <w:t>+1.0</w:t>
            </w:r>
          </w:p>
        </w:tc>
        <w:tc>
          <w:tcPr>
            <w:tcW w:w="1440" w:type="dxa"/>
          </w:tcPr>
          <w:p w:rsidR="004C7EF3" w:rsidRPr="004C7EF3" w:rsidRDefault="004C7EF3" w:rsidP="00F51843">
            <w:pPr>
              <w:rPr>
                <w:rFonts w:ascii="Arial" w:hAnsi="Arial" w:cs="Arial"/>
                <w:sz w:val="20"/>
              </w:rPr>
            </w:pPr>
            <w:r w:rsidRPr="004C7EF3">
              <w:rPr>
                <w:rFonts w:ascii="Arial" w:hAnsi="Arial" w:cs="Arial"/>
                <w:sz w:val="20"/>
              </w:rPr>
              <w:t>+1.8</w:t>
            </w:r>
          </w:p>
        </w:tc>
        <w:tc>
          <w:tcPr>
            <w:tcW w:w="1435" w:type="dxa"/>
          </w:tcPr>
          <w:p w:rsidR="004C7EF3" w:rsidRPr="004C7EF3" w:rsidRDefault="004C7EF3" w:rsidP="00F51843">
            <w:pPr>
              <w:rPr>
                <w:rFonts w:ascii="Arial" w:hAnsi="Arial" w:cs="Arial"/>
                <w:sz w:val="20"/>
              </w:rPr>
            </w:pPr>
            <w:r w:rsidRPr="004C7EF3">
              <w:rPr>
                <w:rFonts w:ascii="Arial" w:hAnsi="Arial" w:cs="Arial"/>
                <w:sz w:val="20"/>
              </w:rPr>
              <w:t>+2.1</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The World</w:t>
            </w:r>
          </w:p>
        </w:tc>
        <w:tc>
          <w:tcPr>
            <w:tcW w:w="1350" w:type="dxa"/>
          </w:tcPr>
          <w:p w:rsidR="004C7EF3" w:rsidRPr="004C7EF3" w:rsidRDefault="004C7EF3" w:rsidP="00F51843">
            <w:pPr>
              <w:rPr>
                <w:rFonts w:ascii="Arial" w:hAnsi="Arial" w:cs="Arial"/>
                <w:sz w:val="20"/>
              </w:rPr>
            </w:pPr>
            <w:r w:rsidRPr="004C7EF3">
              <w:rPr>
                <w:rFonts w:ascii="Arial" w:hAnsi="Arial" w:cs="Arial"/>
                <w:sz w:val="20"/>
              </w:rPr>
              <w:t>+0.8</w:t>
            </w:r>
          </w:p>
        </w:tc>
        <w:tc>
          <w:tcPr>
            <w:tcW w:w="1440" w:type="dxa"/>
          </w:tcPr>
          <w:p w:rsidR="004C7EF3" w:rsidRPr="004C7EF3" w:rsidRDefault="004C7EF3" w:rsidP="00F51843">
            <w:pPr>
              <w:rPr>
                <w:rFonts w:ascii="Arial" w:hAnsi="Arial" w:cs="Arial"/>
                <w:sz w:val="20"/>
              </w:rPr>
            </w:pPr>
            <w:r w:rsidRPr="004C7EF3">
              <w:rPr>
                <w:rFonts w:ascii="Arial" w:hAnsi="Arial" w:cs="Arial"/>
                <w:sz w:val="20"/>
              </w:rPr>
              <w:t>+1.7</w:t>
            </w:r>
          </w:p>
        </w:tc>
        <w:tc>
          <w:tcPr>
            <w:tcW w:w="1435" w:type="dxa"/>
          </w:tcPr>
          <w:p w:rsidR="004C7EF3" w:rsidRPr="004C7EF3" w:rsidRDefault="004C7EF3" w:rsidP="00F51843">
            <w:pPr>
              <w:rPr>
                <w:rFonts w:ascii="Arial" w:hAnsi="Arial" w:cs="Arial"/>
                <w:sz w:val="20"/>
              </w:rPr>
            </w:pPr>
            <w:r w:rsidRPr="004C7EF3">
              <w:rPr>
                <w:rFonts w:ascii="Arial" w:hAnsi="Arial" w:cs="Arial"/>
                <w:sz w:val="20"/>
              </w:rPr>
              <w:t>+2.1</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Technology</w:t>
            </w:r>
          </w:p>
        </w:tc>
        <w:tc>
          <w:tcPr>
            <w:tcW w:w="1350" w:type="dxa"/>
          </w:tcPr>
          <w:p w:rsidR="004C7EF3" w:rsidRPr="004C7EF3" w:rsidRDefault="004C7EF3" w:rsidP="00F51843">
            <w:pPr>
              <w:rPr>
                <w:rFonts w:ascii="Arial" w:hAnsi="Arial" w:cs="Arial"/>
                <w:sz w:val="20"/>
              </w:rPr>
            </w:pPr>
            <w:r w:rsidRPr="004C7EF3">
              <w:rPr>
                <w:rFonts w:ascii="Arial" w:hAnsi="Arial" w:cs="Arial"/>
                <w:sz w:val="20"/>
              </w:rPr>
              <w:t>+0.9</w:t>
            </w:r>
          </w:p>
        </w:tc>
        <w:tc>
          <w:tcPr>
            <w:tcW w:w="1440" w:type="dxa"/>
          </w:tcPr>
          <w:p w:rsidR="004C7EF3" w:rsidRPr="004C7EF3" w:rsidRDefault="004C7EF3" w:rsidP="00F51843">
            <w:pPr>
              <w:rPr>
                <w:rFonts w:ascii="Arial" w:hAnsi="Arial" w:cs="Arial"/>
                <w:sz w:val="20"/>
              </w:rPr>
            </w:pPr>
            <w:r w:rsidRPr="004C7EF3">
              <w:rPr>
                <w:rFonts w:ascii="Arial" w:hAnsi="Arial" w:cs="Arial"/>
                <w:sz w:val="20"/>
              </w:rPr>
              <w:t>+2.2</w:t>
            </w:r>
          </w:p>
        </w:tc>
        <w:tc>
          <w:tcPr>
            <w:tcW w:w="1435" w:type="dxa"/>
          </w:tcPr>
          <w:p w:rsidR="004C7EF3" w:rsidRPr="004C7EF3" w:rsidRDefault="004C7EF3" w:rsidP="00F51843">
            <w:pPr>
              <w:rPr>
                <w:rFonts w:ascii="Arial" w:hAnsi="Arial" w:cs="Arial"/>
                <w:sz w:val="20"/>
              </w:rPr>
            </w:pPr>
            <w:r w:rsidRPr="004C7EF3">
              <w:rPr>
                <w:rFonts w:ascii="Arial" w:hAnsi="Arial" w:cs="Arial"/>
                <w:sz w:val="20"/>
              </w:rPr>
              <w:t>+2.2</w:t>
            </w:r>
          </w:p>
        </w:tc>
      </w:tr>
      <w:tr w:rsidR="004C7EF3" w:rsidTr="00061F6E">
        <w:trPr>
          <w:trHeight w:val="287"/>
        </w:trPr>
        <w:tc>
          <w:tcPr>
            <w:tcW w:w="5125" w:type="dxa"/>
          </w:tcPr>
          <w:p w:rsidR="004C7EF3" w:rsidRPr="004C7EF3" w:rsidRDefault="004C7EF3" w:rsidP="00F51843">
            <w:pPr>
              <w:rPr>
                <w:rFonts w:ascii="Arial" w:hAnsi="Arial" w:cs="Arial"/>
                <w:sz w:val="20"/>
              </w:rPr>
            </w:pPr>
            <w:r w:rsidRPr="004C7EF3">
              <w:rPr>
                <w:rFonts w:ascii="Arial" w:hAnsi="Arial" w:cs="Arial"/>
                <w:sz w:val="20"/>
              </w:rPr>
              <w:t xml:space="preserve">Exploring Using Media and Materials </w:t>
            </w:r>
          </w:p>
        </w:tc>
        <w:tc>
          <w:tcPr>
            <w:tcW w:w="1350" w:type="dxa"/>
          </w:tcPr>
          <w:p w:rsidR="004C7EF3" w:rsidRPr="004C7EF3" w:rsidRDefault="004C7EF3" w:rsidP="00F51843">
            <w:pPr>
              <w:rPr>
                <w:rFonts w:ascii="Arial" w:hAnsi="Arial" w:cs="Arial"/>
                <w:sz w:val="20"/>
              </w:rPr>
            </w:pPr>
            <w:r w:rsidRPr="004C7EF3">
              <w:rPr>
                <w:rFonts w:ascii="Arial" w:hAnsi="Arial" w:cs="Arial"/>
                <w:sz w:val="20"/>
              </w:rPr>
              <w:t>+0.8</w:t>
            </w:r>
          </w:p>
        </w:tc>
        <w:tc>
          <w:tcPr>
            <w:tcW w:w="1440" w:type="dxa"/>
          </w:tcPr>
          <w:p w:rsidR="004C7EF3" w:rsidRPr="004C7EF3" w:rsidRDefault="004C7EF3" w:rsidP="00F51843">
            <w:pPr>
              <w:rPr>
                <w:rFonts w:ascii="Arial" w:hAnsi="Arial" w:cs="Arial"/>
                <w:sz w:val="20"/>
              </w:rPr>
            </w:pPr>
            <w:r w:rsidRPr="004C7EF3">
              <w:rPr>
                <w:rFonts w:ascii="Arial" w:hAnsi="Arial" w:cs="Arial"/>
                <w:sz w:val="20"/>
              </w:rPr>
              <w:t>+1.5</w:t>
            </w:r>
          </w:p>
        </w:tc>
        <w:tc>
          <w:tcPr>
            <w:tcW w:w="1435" w:type="dxa"/>
          </w:tcPr>
          <w:p w:rsidR="004C7EF3" w:rsidRPr="004C7EF3" w:rsidRDefault="004C7EF3" w:rsidP="00F51843">
            <w:pPr>
              <w:rPr>
                <w:rFonts w:ascii="Arial" w:hAnsi="Arial" w:cs="Arial"/>
                <w:sz w:val="20"/>
              </w:rPr>
            </w:pPr>
            <w:r w:rsidRPr="004C7EF3">
              <w:rPr>
                <w:rFonts w:ascii="Arial" w:hAnsi="Arial" w:cs="Arial"/>
                <w:sz w:val="20"/>
              </w:rPr>
              <w:t>+1.9</w:t>
            </w:r>
          </w:p>
        </w:tc>
      </w:tr>
      <w:tr w:rsidR="004C7EF3" w:rsidTr="004C7EF3">
        <w:tc>
          <w:tcPr>
            <w:tcW w:w="5125" w:type="dxa"/>
          </w:tcPr>
          <w:p w:rsidR="004C7EF3" w:rsidRPr="004C7EF3" w:rsidRDefault="004C7EF3" w:rsidP="00F51843">
            <w:pPr>
              <w:rPr>
                <w:rFonts w:ascii="Arial" w:hAnsi="Arial" w:cs="Arial"/>
                <w:sz w:val="20"/>
              </w:rPr>
            </w:pPr>
            <w:r w:rsidRPr="004C7EF3">
              <w:rPr>
                <w:rFonts w:ascii="Arial" w:hAnsi="Arial" w:cs="Arial"/>
                <w:sz w:val="20"/>
              </w:rPr>
              <w:t>Being Imaginative</w:t>
            </w:r>
          </w:p>
        </w:tc>
        <w:tc>
          <w:tcPr>
            <w:tcW w:w="1350" w:type="dxa"/>
          </w:tcPr>
          <w:p w:rsidR="004C7EF3" w:rsidRPr="004C7EF3" w:rsidRDefault="004C7EF3" w:rsidP="00F51843">
            <w:pPr>
              <w:rPr>
                <w:rFonts w:ascii="Arial" w:hAnsi="Arial" w:cs="Arial"/>
                <w:sz w:val="20"/>
              </w:rPr>
            </w:pPr>
            <w:r w:rsidRPr="004C7EF3">
              <w:rPr>
                <w:rFonts w:ascii="Arial" w:hAnsi="Arial" w:cs="Arial"/>
                <w:sz w:val="20"/>
              </w:rPr>
              <w:t>+1.0</w:t>
            </w:r>
          </w:p>
        </w:tc>
        <w:tc>
          <w:tcPr>
            <w:tcW w:w="1440" w:type="dxa"/>
          </w:tcPr>
          <w:p w:rsidR="004C7EF3" w:rsidRPr="004C7EF3" w:rsidRDefault="004C7EF3" w:rsidP="00F51843">
            <w:pPr>
              <w:rPr>
                <w:rFonts w:ascii="Arial" w:hAnsi="Arial" w:cs="Arial"/>
                <w:sz w:val="20"/>
              </w:rPr>
            </w:pPr>
            <w:r w:rsidRPr="004C7EF3">
              <w:rPr>
                <w:rFonts w:ascii="Arial" w:hAnsi="Arial" w:cs="Arial"/>
                <w:sz w:val="20"/>
              </w:rPr>
              <w:t>+1.6</w:t>
            </w:r>
          </w:p>
        </w:tc>
        <w:tc>
          <w:tcPr>
            <w:tcW w:w="1435" w:type="dxa"/>
          </w:tcPr>
          <w:p w:rsidR="004C7EF3" w:rsidRPr="004C7EF3" w:rsidRDefault="004C7EF3" w:rsidP="00F51843">
            <w:pPr>
              <w:rPr>
                <w:rFonts w:ascii="Arial" w:hAnsi="Arial" w:cs="Arial"/>
                <w:sz w:val="20"/>
              </w:rPr>
            </w:pPr>
            <w:r w:rsidRPr="004C7EF3">
              <w:rPr>
                <w:rFonts w:ascii="Arial" w:hAnsi="Arial" w:cs="Arial"/>
                <w:sz w:val="20"/>
              </w:rPr>
              <w:t>+2.1</w:t>
            </w:r>
          </w:p>
        </w:tc>
      </w:tr>
    </w:tbl>
    <w:p w:rsidR="004C7EF3" w:rsidRDefault="004C7EF3" w:rsidP="00F51843">
      <w:pPr>
        <w:rPr>
          <w:rFonts w:ascii="Arial" w:hAnsi="Arial" w:cs="Arial"/>
          <w:sz w:val="24"/>
        </w:rPr>
      </w:pPr>
    </w:p>
    <w:p w:rsidR="004C7EF3" w:rsidRDefault="004C7EF3" w:rsidP="00F51843">
      <w:pPr>
        <w:rPr>
          <w:rFonts w:ascii="Arial" w:hAnsi="Arial" w:cs="Arial"/>
          <w:sz w:val="24"/>
        </w:rPr>
      </w:pPr>
      <w:r>
        <w:rPr>
          <w:rFonts w:ascii="Arial" w:hAnsi="Arial" w:cs="Arial"/>
          <w:sz w:val="24"/>
        </w:rPr>
        <w:t>As you know, we expect all children to make 3 points progress</w:t>
      </w:r>
      <w:r w:rsidR="00061F6E">
        <w:rPr>
          <w:rFonts w:ascii="Arial" w:hAnsi="Arial" w:cs="Arial"/>
          <w:sz w:val="24"/>
        </w:rPr>
        <w:t xml:space="preserve"> and the data above shows the progress for the whole class.  When the data is submitted again at the end of </w:t>
      </w:r>
      <w:r w:rsidR="00061F6E">
        <w:rPr>
          <w:rFonts w:ascii="Arial" w:hAnsi="Arial" w:cs="Arial"/>
          <w:sz w:val="24"/>
        </w:rPr>
        <w:lastRenderedPageBreak/>
        <w:t>June, I am expecting that all children will have made 3 points progress on average.  Progress has been particularly good in speaking and self-confidence and awareness.  I believe that this is due to the good ratios in Nursery and the emphasis as a school that we place on communication and language.</w:t>
      </w:r>
    </w:p>
    <w:p w:rsidR="00061F6E" w:rsidRDefault="00061F6E" w:rsidP="00F51843">
      <w:pPr>
        <w:rPr>
          <w:rFonts w:ascii="Arial" w:hAnsi="Arial" w:cs="Arial"/>
          <w:sz w:val="24"/>
          <w:u w:val="single"/>
        </w:rPr>
      </w:pPr>
      <w:r>
        <w:rPr>
          <w:rFonts w:ascii="Arial" w:hAnsi="Arial" w:cs="Arial"/>
          <w:sz w:val="24"/>
          <w:u w:val="single"/>
        </w:rPr>
        <w:t>Reception</w:t>
      </w:r>
    </w:p>
    <w:tbl>
      <w:tblPr>
        <w:tblStyle w:val="TableGrid"/>
        <w:tblW w:w="0" w:type="auto"/>
        <w:tblLook w:val="04A0" w:firstRow="1" w:lastRow="0" w:firstColumn="1" w:lastColumn="0" w:noHBand="0" w:noVBand="1"/>
      </w:tblPr>
      <w:tblGrid>
        <w:gridCol w:w="5125"/>
        <w:gridCol w:w="1350"/>
        <w:gridCol w:w="1440"/>
        <w:gridCol w:w="1435"/>
      </w:tblGrid>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Area of learning</w:t>
            </w:r>
          </w:p>
        </w:tc>
        <w:tc>
          <w:tcPr>
            <w:tcW w:w="1350" w:type="dxa"/>
          </w:tcPr>
          <w:p w:rsidR="00061F6E" w:rsidRPr="004C7EF3" w:rsidRDefault="00061F6E" w:rsidP="00D2113E">
            <w:pPr>
              <w:rPr>
                <w:rFonts w:ascii="Arial" w:hAnsi="Arial" w:cs="Arial"/>
                <w:sz w:val="20"/>
              </w:rPr>
            </w:pPr>
            <w:r w:rsidRPr="004C7EF3">
              <w:rPr>
                <w:rFonts w:ascii="Arial" w:hAnsi="Arial" w:cs="Arial"/>
                <w:sz w:val="20"/>
              </w:rPr>
              <w:t>Progress December</w:t>
            </w:r>
          </w:p>
        </w:tc>
        <w:tc>
          <w:tcPr>
            <w:tcW w:w="1440" w:type="dxa"/>
          </w:tcPr>
          <w:p w:rsidR="00061F6E" w:rsidRPr="004C7EF3" w:rsidRDefault="00061F6E" w:rsidP="00D2113E">
            <w:pPr>
              <w:rPr>
                <w:rFonts w:ascii="Arial" w:hAnsi="Arial" w:cs="Arial"/>
                <w:sz w:val="20"/>
              </w:rPr>
            </w:pPr>
            <w:r w:rsidRPr="004C7EF3">
              <w:rPr>
                <w:rFonts w:ascii="Arial" w:hAnsi="Arial" w:cs="Arial"/>
                <w:sz w:val="20"/>
              </w:rPr>
              <w:t>Progress February</w:t>
            </w:r>
          </w:p>
        </w:tc>
        <w:tc>
          <w:tcPr>
            <w:tcW w:w="1435" w:type="dxa"/>
          </w:tcPr>
          <w:p w:rsidR="00061F6E" w:rsidRPr="004C7EF3" w:rsidRDefault="00061F6E" w:rsidP="00D2113E">
            <w:pPr>
              <w:rPr>
                <w:rFonts w:ascii="Arial" w:hAnsi="Arial" w:cs="Arial"/>
                <w:sz w:val="20"/>
              </w:rPr>
            </w:pPr>
            <w:r w:rsidRPr="004C7EF3">
              <w:rPr>
                <w:rFonts w:ascii="Arial" w:hAnsi="Arial" w:cs="Arial"/>
                <w:sz w:val="20"/>
              </w:rPr>
              <w:t>Progress March</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 xml:space="preserve">Making Relationships </w:t>
            </w:r>
          </w:p>
        </w:tc>
        <w:tc>
          <w:tcPr>
            <w:tcW w:w="1350" w:type="dxa"/>
          </w:tcPr>
          <w:p w:rsidR="00061F6E" w:rsidRPr="004C7EF3" w:rsidRDefault="00F33B43" w:rsidP="00D2113E">
            <w:pPr>
              <w:rPr>
                <w:rFonts w:ascii="Arial" w:hAnsi="Arial" w:cs="Arial"/>
                <w:sz w:val="20"/>
              </w:rPr>
            </w:pPr>
            <w:r>
              <w:rPr>
                <w:rFonts w:ascii="Arial" w:hAnsi="Arial" w:cs="Arial"/>
                <w:sz w:val="20"/>
              </w:rPr>
              <w:t>+0.8</w:t>
            </w:r>
          </w:p>
        </w:tc>
        <w:tc>
          <w:tcPr>
            <w:tcW w:w="1440" w:type="dxa"/>
          </w:tcPr>
          <w:p w:rsidR="00061F6E" w:rsidRPr="004C7EF3" w:rsidRDefault="00F33B43" w:rsidP="00D2113E">
            <w:pPr>
              <w:rPr>
                <w:rFonts w:ascii="Arial" w:hAnsi="Arial" w:cs="Arial"/>
                <w:sz w:val="20"/>
              </w:rPr>
            </w:pPr>
            <w:r>
              <w:rPr>
                <w:rFonts w:ascii="Arial" w:hAnsi="Arial" w:cs="Arial"/>
                <w:sz w:val="20"/>
              </w:rPr>
              <w:t>+1.9</w:t>
            </w:r>
          </w:p>
        </w:tc>
        <w:tc>
          <w:tcPr>
            <w:tcW w:w="1435" w:type="dxa"/>
          </w:tcPr>
          <w:p w:rsidR="00061F6E" w:rsidRPr="004C7EF3" w:rsidRDefault="00F33B43" w:rsidP="00D2113E">
            <w:pPr>
              <w:rPr>
                <w:rFonts w:ascii="Arial" w:hAnsi="Arial" w:cs="Arial"/>
                <w:sz w:val="20"/>
              </w:rPr>
            </w:pPr>
            <w:r>
              <w:rPr>
                <w:rFonts w:ascii="Arial" w:hAnsi="Arial" w:cs="Arial"/>
                <w:sz w:val="20"/>
              </w:rPr>
              <w:t>+1.9</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 xml:space="preserve">Self Confidence and Self Awareness </w:t>
            </w:r>
          </w:p>
        </w:tc>
        <w:tc>
          <w:tcPr>
            <w:tcW w:w="1350" w:type="dxa"/>
          </w:tcPr>
          <w:p w:rsidR="00061F6E" w:rsidRPr="004C7EF3" w:rsidRDefault="00F33B43" w:rsidP="00D2113E">
            <w:pPr>
              <w:rPr>
                <w:rFonts w:ascii="Arial" w:hAnsi="Arial" w:cs="Arial"/>
                <w:sz w:val="20"/>
              </w:rPr>
            </w:pPr>
            <w:r>
              <w:rPr>
                <w:rFonts w:ascii="Arial" w:hAnsi="Arial" w:cs="Arial"/>
                <w:sz w:val="20"/>
              </w:rPr>
              <w:t>+1.1</w:t>
            </w:r>
          </w:p>
        </w:tc>
        <w:tc>
          <w:tcPr>
            <w:tcW w:w="1440" w:type="dxa"/>
          </w:tcPr>
          <w:p w:rsidR="00061F6E" w:rsidRPr="004C7EF3" w:rsidRDefault="00F33B43" w:rsidP="00D2113E">
            <w:pPr>
              <w:rPr>
                <w:rFonts w:ascii="Arial" w:hAnsi="Arial" w:cs="Arial"/>
                <w:sz w:val="20"/>
              </w:rPr>
            </w:pPr>
            <w:r>
              <w:rPr>
                <w:rFonts w:ascii="Arial" w:hAnsi="Arial" w:cs="Arial"/>
                <w:sz w:val="20"/>
              </w:rPr>
              <w:t>+2.1</w:t>
            </w:r>
          </w:p>
        </w:tc>
        <w:tc>
          <w:tcPr>
            <w:tcW w:w="1435" w:type="dxa"/>
          </w:tcPr>
          <w:p w:rsidR="00061F6E" w:rsidRPr="004C7EF3" w:rsidRDefault="00F33B43" w:rsidP="00D2113E">
            <w:pPr>
              <w:rPr>
                <w:rFonts w:ascii="Arial" w:hAnsi="Arial" w:cs="Arial"/>
                <w:sz w:val="20"/>
              </w:rPr>
            </w:pPr>
            <w:r>
              <w:rPr>
                <w:rFonts w:ascii="Arial" w:hAnsi="Arial" w:cs="Arial"/>
                <w:sz w:val="20"/>
              </w:rPr>
              <w:t>+2.1</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 xml:space="preserve">Managing Feelings and Behaviour </w:t>
            </w:r>
          </w:p>
        </w:tc>
        <w:tc>
          <w:tcPr>
            <w:tcW w:w="1350" w:type="dxa"/>
          </w:tcPr>
          <w:p w:rsidR="00061F6E" w:rsidRPr="004C7EF3" w:rsidRDefault="00F33B43" w:rsidP="00D2113E">
            <w:pPr>
              <w:rPr>
                <w:rFonts w:ascii="Arial" w:hAnsi="Arial" w:cs="Arial"/>
                <w:sz w:val="20"/>
              </w:rPr>
            </w:pPr>
            <w:r>
              <w:rPr>
                <w:rFonts w:ascii="Arial" w:hAnsi="Arial" w:cs="Arial"/>
                <w:sz w:val="20"/>
              </w:rPr>
              <w:t>+0.8</w:t>
            </w:r>
          </w:p>
        </w:tc>
        <w:tc>
          <w:tcPr>
            <w:tcW w:w="1440" w:type="dxa"/>
          </w:tcPr>
          <w:p w:rsidR="00061F6E" w:rsidRPr="004C7EF3" w:rsidRDefault="00F33B43" w:rsidP="00D2113E">
            <w:pPr>
              <w:rPr>
                <w:rFonts w:ascii="Arial" w:hAnsi="Arial" w:cs="Arial"/>
                <w:sz w:val="20"/>
              </w:rPr>
            </w:pPr>
            <w:r>
              <w:rPr>
                <w:rFonts w:ascii="Arial" w:hAnsi="Arial" w:cs="Arial"/>
                <w:sz w:val="20"/>
              </w:rPr>
              <w:t>+2.0</w:t>
            </w:r>
          </w:p>
        </w:tc>
        <w:tc>
          <w:tcPr>
            <w:tcW w:w="1435" w:type="dxa"/>
          </w:tcPr>
          <w:p w:rsidR="00061F6E" w:rsidRPr="004C7EF3" w:rsidRDefault="00F33B43" w:rsidP="00D2113E">
            <w:pPr>
              <w:rPr>
                <w:rFonts w:ascii="Arial" w:hAnsi="Arial" w:cs="Arial"/>
                <w:sz w:val="20"/>
              </w:rPr>
            </w:pPr>
            <w:r>
              <w:rPr>
                <w:rFonts w:ascii="Arial" w:hAnsi="Arial" w:cs="Arial"/>
                <w:sz w:val="20"/>
              </w:rPr>
              <w:t>+2.0</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 xml:space="preserve">Moving and Handling </w:t>
            </w:r>
          </w:p>
        </w:tc>
        <w:tc>
          <w:tcPr>
            <w:tcW w:w="1350" w:type="dxa"/>
          </w:tcPr>
          <w:p w:rsidR="00061F6E" w:rsidRPr="004C7EF3" w:rsidRDefault="00F33B43" w:rsidP="00D2113E">
            <w:pPr>
              <w:rPr>
                <w:rFonts w:ascii="Arial" w:hAnsi="Arial" w:cs="Arial"/>
                <w:sz w:val="20"/>
              </w:rPr>
            </w:pPr>
            <w:r>
              <w:rPr>
                <w:rFonts w:ascii="Arial" w:hAnsi="Arial" w:cs="Arial"/>
                <w:sz w:val="20"/>
              </w:rPr>
              <w:t>+1.2</w:t>
            </w:r>
          </w:p>
        </w:tc>
        <w:tc>
          <w:tcPr>
            <w:tcW w:w="1440" w:type="dxa"/>
          </w:tcPr>
          <w:p w:rsidR="00061F6E" w:rsidRPr="004C7EF3" w:rsidRDefault="00F33B43" w:rsidP="00D2113E">
            <w:pPr>
              <w:rPr>
                <w:rFonts w:ascii="Arial" w:hAnsi="Arial" w:cs="Arial"/>
                <w:sz w:val="20"/>
              </w:rPr>
            </w:pPr>
            <w:r>
              <w:rPr>
                <w:rFonts w:ascii="Arial" w:hAnsi="Arial" w:cs="Arial"/>
                <w:sz w:val="20"/>
              </w:rPr>
              <w:t>+2.1</w:t>
            </w:r>
          </w:p>
        </w:tc>
        <w:tc>
          <w:tcPr>
            <w:tcW w:w="1435" w:type="dxa"/>
          </w:tcPr>
          <w:p w:rsidR="00061F6E" w:rsidRPr="004C7EF3" w:rsidRDefault="00F33B43" w:rsidP="00D2113E">
            <w:pPr>
              <w:rPr>
                <w:rFonts w:ascii="Arial" w:hAnsi="Arial" w:cs="Arial"/>
                <w:sz w:val="20"/>
              </w:rPr>
            </w:pPr>
            <w:r>
              <w:rPr>
                <w:rFonts w:ascii="Arial" w:hAnsi="Arial" w:cs="Arial"/>
                <w:sz w:val="20"/>
              </w:rPr>
              <w:t>+2.3</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Health and Self-Care</w:t>
            </w:r>
          </w:p>
        </w:tc>
        <w:tc>
          <w:tcPr>
            <w:tcW w:w="1350" w:type="dxa"/>
          </w:tcPr>
          <w:p w:rsidR="00061F6E" w:rsidRPr="004C7EF3" w:rsidRDefault="00F33B43" w:rsidP="00D2113E">
            <w:pPr>
              <w:rPr>
                <w:rFonts w:ascii="Arial" w:hAnsi="Arial" w:cs="Arial"/>
                <w:sz w:val="20"/>
              </w:rPr>
            </w:pPr>
            <w:r>
              <w:rPr>
                <w:rFonts w:ascii="Arial" w:hAnsi="Arial" w:cs="Arial"/>
                <w:sz w:val="20"/>
              </w:rPr>
              <w:t>+0.9</w:t>
            </w:r>
          </w:p>
        </w:tc>
        <w:tc>
          <w:tcPr>
            <w:tcW w:w="1440" w:type="dxa"/>
          </w:tcPr>
          <w:p w:rsidR="00061F6E" w:rsidRPr="004C7EF3" w:rsidRDefault="00F33B43" w:rsidP="00D2113E">
            <w:pPr>
              <w:rPr>
                <w:rFonts w:ascii="Arial" w:hAnsi="Arial" w:cs="Arial"/>
                <w:sz w:val="20"/>
              </w:rPr>
            </w:pPr>
            <w:r>
              <w:rPr>
                <w:rFonts w:ascii="Arial" w:hAnsi="Arial" w:cs="Arial"/>
                <w:sz w:val="20"/>
              </w:rPr>
              <w:t>+1.6</w:t>
            </w:r>
          </w:p>
        </w:tc>
        <w:tc>
          <w:tcPr>
            <w:tcW w:w="1435" w:type="dxa"/>
          </w:tcPr>
          <w:p w:rsidR="00061F6E" w:rsidRPr="004C7EF3" w:rsidRDefault="00F33B43" w:rsidP="00D2113E">
            <w:pPr>
              <w:rPr>
                <w:rFonts w:ascii="Arial" w:hAnsi="Arial" w:cs="Arial"/>
                <w:sz w:val="20"/>
              </w:rPr>
            </w:pPr>
            <w:r>
              <w:rPr>
                <w:rFonts w:ascii="Arial" w:hAnsi="Arial" w:cs="Arial"/>
                <w:sz w:val="20"/>
              </w:rPr>
              <w:t>+1.6</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Listening and Attention</w:t>
            </w:r>
          </w:p>
        </w:tc>
        <w:tc>
          <w:tcPr>
            <w:tcW w:w="1350" w:type="dxa"/>
          </w:tcPr>
          <w:p w:rsidR="00061F6E" w:rsidRPr="004C7EF3" w:rsidRDefault="00F33B43" w:rsidP="00D2113E">
            <w:pPr>
              <w:rPr>
                <w:rFonts w:ascii="Arial" w:hAnsi="Arial" w:cs="Arial"/>
                <w:sz w:val="20"/>
              </w:rPr>
            </w:pPr>
            <w:r>
              <w:rPr>
                <w:rFonts w:ascii="Arial" w:hAnsi="Arial" w:cs="Arial"/>
                <w:sz w:val="20"/>
              </w:rPr>
              <w:t>+0.8</w:t>
            </w:r>
          </w:p>
        </w:tc>
        <w:tc>
          <w:tcPr>
            <w:tcW w:w="1440" w:type="dxa"/>
          </w:tcPr>
          <w:p w:rsidR="00061F6E" w:rsidRPr="004C7EF3" w:rsidRDefault="00F33B43" w:rsidP="00D2113E">
            <w:pPr>
              <w:rPr>
                <w:rFonts w:ascii="Arial" w:hAnsi="Arial" w:cs="Arial"/>
                <w:sz w:val="20"/>
              </w:rPr>
            </w:pPr>
            <w:r>
              <w:rPr>
                <w:rFonts w:ascii="Arial" w:hAnsi="Arial" w:cs="Arial"/>
                <w:sz w:val="20"/>
              </w:rPr>
              <w:t>+1.6</w:t>
            </w:r>
          </w:p>
        </w:tc>
        <w:tc>
          <w:tcPr>
            <w:tcW w:w="1435" w:type="dxa"/>
          </w:tcPr>
          <w:p w:rsidR="00061F6E" w:rsidRPr="004C7EF3" w:rsidRDefault="00F33B43" w:rsidP="00D2113E">
            <w:pPr>
              <w:rPr>
                <w:rFonts w:ascii="Arial" w:hAnsi="Arial" w:cs="Arial"/>
                <w:sz w:val="20"/>
              </w:rPr>
            </w:pPr>
            <w:r>
              <w:rPr>
                <w:rFonts w:ascii="Arial" w:hAnsi="Arial" w:cs="Arial"/>
                <w:sz w:val="20"/>
              </w:rPr>
              <w:t>+1.7</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 xml:space="preserve">Understanding </w:t>
            </w:r>
          </w:p>
        </w:tc>
        <w:tc>
          <w:tcPr>
            <w:tcW w:w="1350" w:type="dxa"/>
          </w:tcPr>
          <w:p w:rsidR="00061F6E" w:rsidRPr="004C7EF3" w:rsidRDefault="00F33B43" w:rsidP="00D2113E">
            <w:pPr>
              <w:rPr>
                <w:rFonts w:ascii="Arial" w:hAnsi="Arial" w:cs="Arial"/>
                <w:sz w:val="20"/>
              </w:rPr>
            </w:pPr>
            <w:r>
              <w:rPr>
                <w:rFonts w:ascii="Arial" w:hAnsi="Arial" w:cs="Arial"/>
                <w:sz w:val="20"/>
              </w:rPr>
              <w:t>+0.7</w:t>
            </w:r>
          </w:p>
        </w:tc>
        <w:tc>
          <w:tcPr>
            <w:tcW w:w="1440" w:type="dxa"/>
          </w:tcPr>
          <w:p w:rsidR="00061F6E" w:rsidRPr="004C7EF3" w:rsidRDefault="00F33B43" w:rsidP="00D2113E">
            <w:pPr>
              <w:rPr>
                <w:rFonts w:ascii="Arial" w:hAnsi="Arial" w:cs="Arial"/>
                <w:sz w:val="20"/>
              </w:rPr>
            </w:pPr>
            <w:r>
              <w:rPr>
                <w:rFonts w:ascii="Arial" w:hAnsi="Arial" w:cs="Arial"/>
                <w:sz w:val="20"/>
              </w:rPr>
              <w:t>+1.8</w:t>
            </w:r>
          </w:p>
        </w:tc>
        <w:tc>
          <w:tcPr>
            <w:tcW w:w="1435" w:type="dxa"/>
          </w:tcPr>
          <w:p w:rsidR="00061F6E" w:rsidRPr="004C7EF3" w:rsidRDefault="00F33B43" w:rsidP="00D2113E">
            <w:pPr>
              <w:rPr>
                <w:rFonts w:ascii="Arial" w:hAnsi="Arial" w:cs="Arial"/>
                <w:sz w:val="20"/>
              </w:rPr>
            </w:pPr>
            <w:r>
              <w:rPr>
                <w:rFonts w:ascii="Arial" w:hAnsi="Arial" w:cs="Arial"/>
                <w:sz w:val="20"/>
              </w:rPr>
              <w:t>+1.9</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 xml:space="preserve">Speaking </w:t>
            </w:r>
          </w:p>
        </w:tc>
        <w:tc>
          <w:tcPr>
            <w:tcW w:w="1350" w:type="dxa"/>
          </w:tcPr>
          <w:p w:rsidR="00061F6E" w:rsidRPr="004C7EF3" w:rsidRDefault="00F33B43" w:rsidP="00D2113E">
            <w:pPr>
              <w:rPr>
                <w:rFonts w:ascii="Arial" w:hAnsi="Arial" w:cs="Arial"/>
                <w:sz w:val="20"/>
              </w:rPr>
            </w:pPr>
            <w:r>
              <w:rPr>
                <w:rFonts w:ascii="Arial" w:hAnsi="Arial" w:cs="Arial"/>
                <w:sz w:val="20"/>
              </w:rPr>
              <w:t>+1.0</w:t>
            </w:r>
          </w:p>
        </w:tc>
        <w:tc>
          <w:tcPr>
            <w:tcW w:w="1440" w:type="dxa"/>
          </w:tcPr>
          <w:p w:rsidR="00061F6E" w:rsidRPr="004C7EF3" w:rsidRDefault="00F33B43" w:rsidP="00D2113E">
            <w:pPr>
              <w:rPr>
                <w:rFonts w:ascii="Arial" w:hAnsi="Arial" w:cs="Arial"/>
                <w:sz w:val="20"/>
              </w:rPr>
            </w:pPr>
            <w:r>
              <w:rPr>
                <w:rFonts w:ascii="Arial" w:hAnsi="Arial" w:cs="Arial"/>
                <w:sz w:val="20"/>
              </w:rPr>
              <w:t>+2.0</w:t>
            </w:r>
          </w:p>
        </w:tc>
        <w:tc>
          <w:tcPr>
            <w:tcW w:w="1435" w:type="dxa"/>
          </w:tcPr>
          <w:p w:rsidR="00061F6E" w:rsidRPr="004C7EF3" w:rsidRDefault="00F33B43" w:rsidP="00D2113E">
            <w:pPr>
              <w:rPr>
                <w:rFonts w:ascii="Arial" w:hAnsi="Arial" w:cs="Arial"/>
                <w:sz w:val="20"/>
              </w:rPr>
            </w:pPr>
            <w:r>
              <w:rPr>
                <w:rFonts w:ascii="Arial" w:hAnsi="Arial" w:cs="Arial"/>
                <w:sz w:val="20"/>
              </w:rPr>
              <w:t>+2.0</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 xml:space="preserve">Reading </w:t>
            </w:r>
          </w:p>
        </w:tc>
        <w:tc>
          <w:tcPr>
            <w:tcW w:w="1350" w:type="dxa"/>
          </w:tcPr>
          <w:p w:rsidR="00061F6E" w:rsidRPr="004C7EF3" w:rsidRDefault="00F33B43" w:rsidP="00D2113E">
            <w:pPr>
              <w:rPr>
                <w:rFonts w:ascii="Arial" w:hAnsi="Arial" w:cs="Arial"/>
                <w:sz w:val="20"/>
              </w:rPr>
            </w:pPr>
            <w:r>
              <w:rPr>
                <w:rFonts w:ascii="Arial" w:hAnsi="Arial" w:cs="Arial"/>
                <w:sz w:val="20"/>
              </w:rPr>
              <w:t>+1.1</w:t>
            </w:r>
          </w:p>
        </w:tc>
        <w:tc>
          <w:tcPr>
            <w:tcW w:w="1440" w:type="dxa"/>
          </w:tcPr>
          <w:p w:rsidR="00061F6E" w:rsidRPr="004C7EF3" w:rsidRDefault="00F33B43" w:rsidP="00D2113E">
            <w:pPr>
              <w:rPr>
                <w:rFonts w:ascii="Arial" w:hAnsi="Arial" w:cs="Arial"/>
                <w:sz w:val="20"/>
              </w:rPr>
            </w:pPr>
            <w:r>
              <w:rPr>
                <w:rFonts w:ascii="Arial" w:hAnsi="Arial" w:cs="Arial"/>
                <w:sz w:val="20"/>
              </w:rPr>
              <w:t>+1.9</w:t>
            </w:r>
          </w:p>
        </w:tc>
        <w:tc>
          <w:tcPr>
            <w:tcW w:w="1435" w:type="dxa"/>
          </w:tcPr>
          <w:p w:rsidR="00061F6E" w:rsidRPr="004C7EF3" w:rsidRDefault="00F33B43" w:rsidP="00D2113E">
            <w:pPr>
              <w:rPr>
                <w:rFonts w:ascii="Arial" w:hAnsi="Arial" w:cs="Arial"/>
                <w:sz w:val="20"/>
              </w:rPr>
            </w:pPr>
            <w:r>
              <w:rPr>
                <w:rFonts w:ascii="Arial" w:hAnsi="Arial" w:cs="Arial"/>
                <w:sz w:val="20"/>
              </w:rPr>
              <w:t>+2.1</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 xml:space="preserve">Writing </w:t>
            </w:r>
          </w:p>
        </w:tc>
        <w:tc>
          <w:tcPr>
            <w:tcW w:w="1350" w:type="dxa"/>
          </w:tcPr>
          <w:p w:rsidR="00061F6E" w:rsidRPr="004C7EF3" w:rsidRDefault="00F33B43" w:rsidP="00D2113E">
            <w:pPr>
              <w:rPr>
                <w:rFonts w:ascii="Arial" w:hAnsi="Arial" w:cs="Arial"/>
                <w:sz w:val="20"/>
              </w:rPr>
            </w:pPr>
            <w:r>
              <w:rPr>
                <w:rFonts w:ascii="Arial" w:hAnsi="Arial" w:cs="Arial"/>
                <w:sz w:val="20"/>
              </w:rPr>
              <w:t>+1.0</w:t>
            </w:r>
          </w:p>
        </w:tc>
        <w:tc>
          <w:tcPr>
            <w:tcW w:w="1440" w:type="dxa"/>
          </w:tcPr>
          <w:p w:rsidR="00061F6E" w:rsidRPr="004C7EF3" w:rsidRDefault="00F33B43" w:rsidP="00D2113E">
            <w:pPr>
              <w:rPr>
                <w:rFonts w:ascii="Arial" w:hAnsi="Arial" w:cs="Arial"/>
                <w:sz w:val="20"/>
              </w:rPr>
            </w:pPr>
            <w:r>
              <w:rPr>
                <w:rFonts w:ascii="Arial" w:hAnsi="Arial" w:cs="Arial"/>
                <w:sz w:val="20"/>
              </w:rPr>
              <w:t>+2.0</w:t>
            </w:r>
          </w:p>
        </w:tc>
        <w:tc>
          <w:tcPr>
            <w:tcW w:w="1435" w:type="dxa"/>
          </w:tcPr>
          <w:p w:rsidR="00061F6E" w:rsidRPr="004C7EF3" w:rsidRDefault="00F33B43" w:rsidP="00D2113E">
            <w:pPr>
              <w:rPr>
                <w:rFonts w:ascii="Arial" w:hAnsi="Arial" w:cs="Arial"/>
                <w:sz w:val="20"/>
              </w:rPr>
            </w:pPr>
            <w:r>
              <w:rPr>
                <w:rFonts w:ascii="Arial" w:hAnsi="Arial" w:cs="Arial"/>
                <w:sz w:val="20"/>
              </w:rPr>
              <w:t>+2.0</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Numbers</w:t>
            </w:r>
          </w:p>
        </w:tc>
        <w:tc>
          <w:tcPr>
            <w:tcW w:w="1350" w:type="dxa"/>
          </w:tcPr>
          <w:p w:rsidR="00061F6E" w:rsidRPr="004C7EF3" w:rsidRDefault="00F33B43" w:rsidP="00D2113E">
            <w:pPr>
              <w:rPr>
                <w:rFonts w:ascii="Arial" w:hAnsi="Arial" w:cs="Arial"/>
                <w:sz w:val="20"/>
              </w:rPr>
            </w:pPr>
            <w:r>
              <w:rPr>
                <w:rFonts w:ascii="Arial" w:hAnsi="Arial" w:cs="Arial"/>
                <w:sz w:val="20"/>
              </w:rPr>
              <w:t>+0.9</w:t>
            </w:r>
          </w:p>
        </w:tc>
        <w:tc>
          <w:tcPr>
            <w:tcW w:w="1440" w:type="dxa"/>
          </w:tcPr>
          <w:p w:rsidR="00061F6E" w:rsidRPr="004C7EF3" w:rsidRDefault="00F33B43" w:rsidP="00D2113E">
            <w:pPr>
              <w:rPr>
                <w:rFonts w:ascii="Arial" w:hAnsi="Arial" w:cs="Arial"/>
                <w:sz w:val="20"/>
              </w:rPr>
            </w:pPr>
            <w:r>
              <w:rPr>
                <w:rFonts w:ascii="Arial" w:hAnsi="Arial" w:cs="Arial"/>
                <w:sz w:val="20"/>
              </w:rPr>
              <w:t>+2.0</w:t>
            </w:r>
          </w:p>
        </w:tc>
        <w:tc>
          <w:tcPr>
            <w:tcW w:w="1435" w:type="dxa"/>
          </w:tcPr>
          <w:p w:rsidR="00061F6E" w:rsidRPr="004C7EF3" w:rsidRDefault="00F33B43" w:rsidP="00D2113E">
            <w:pPr>
              <w:rPr>
                <w:rFonts w:ascii="Arial" w:hAnsi="Arial" w:cs="Arial"/>
                <w:sz w:val="20"/>
              </w:rPr>
            </w:pPr>
            <w:r>
              <w:rPr>
                <w:rFonts w:ascii="Arial" w:hAnsi="Arial" w:cs="Arial"/>
                <w:sz w:val="20"/>
              </w:rPr>
              <w:t>+2.1</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Shape, Space and Measures</w:t>
            </w:r>
          </w:p>
        </w:tc>
        <w:tc>
          <w:tcPr>
            <w:tcW w:w="1350" w:type="dxa"/>
          </w:tcPr>
          <w:p w:rsidR="00061F6E" w:rsidRPr="004C7EF3" w:rsidRDefault="00F33B43" w:rsidP="00D2113E">
            <w:pPr>
              <w:rPr>
                <w:rFonts w:ascii="Arial" w:hAnsi="Arial" w:cs="Arial"/>
                <w:sz w:val="20"/>
              </w:rPr>
            </w:pPr>
            <w:r>
              <w:rPr>
                <w:rFonts w:ascii="Arial" w:hAnsi="Arial" w:cs="Arial"/>
                <w:sz w:val="20"/>
              </w:rPr>
              <w:t>+1.1</w:t>
            </w:r>
          </w:p>
        </w:tc>
        <w:tc>
          <w:tcPr>
            <w:tcW w:w="1440" w:type="dxa"/>
          </w:tcPr>
          <w:p w:rsidR="00061F6E" w:rsidRPr="004C7EF3" w:rsidRDefault="00F33B43" w:rsidP="00D2113E">
            <w:pPr>
              <w:rPr>
                <w:rFonts w:ascii="Arial" w:hAnsi="Arial" w:cs="Arial"/>
                <w:sz w:val="20"/>
              </w:rPr>
            </w:pPr>
            <w:r>
              <w:rPr>
                <w:rFonts w:ascii="Arial" w:hAnsi="Arial" w:cs="Arial"/>
                <w:sz w:val="20"/>
              </w:rPr>
              <w:t>+2.2</w:t>
            </w:r>
          </w:p>
        </w:tc>
        <w:tc>
          <w:tcPr>
            <w:tcW w:w="1435" w:type="dxa"/>
          </w:tcPr>
          <w:p w:rsidR="00061F6E" w:rsidRPr="004C7EF3" w:rsidRDefault="00F33B43" w:rsidP="00D2113E">
            <w:pPr>
              <w:rPr>
                <w:rFonts w:ascii="Arial" w:hAnsi="Arial" w:cs="Arial"/>
                <w:sz w:val="20"/>
              </w:rPr>
            </w:pPr>
            <w:r>
              <w:rPr>
                <w:rFonts w:ascii="Arial" w:hAnsi="Arial" w:cs="Arial"/>
                <w:sz w:val="20"/>
              </w:rPr>
              <w:t>+2.2</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 xml:space="preserve">People and Communities </w:t>
            </w:r>
          </w:p>
        </w:tc>
        <w:tc>
          <w:tcPr>
            <w:tcW w:w="1350" w:type="dxa"/>
          </w:tcPr>
          <w:p w:rsidR="00061F6E" w:rsidRPr="004C7EF3" w:rsidRDefault="00F33B43" w:rsidP="00D2113E">
            <w:pPr>
              <w:rPr>
                <w:rFonts w:ascii="Arial" w:hAnsi="Arial" w:cs="Arial"/>
                <w:sz w:val="20"/>
              </w:rPr>
            </w:pPr>
            <w:r>
              <w:rPr>
                <w:rFonts w:ascii="Arial" w:hAnsi="Arial" w:cs="Arial"/>
                <w:sz w:val="20"/>
              </w:rPr>
              <w:t>+1.2</w:t>
            </w:r>
          </w:p>
        </w:tc>
        <w:tc>
          <w:tcPr>
            <w:tcW w:w="1440" w:type="dxa"/>
          </w:tcPr>
          <w:p w:rsidR="00061F6E" w:rsidRPr="004C7EF3" w:rsidRDefault="00F33B43" w:rsidP="00D2113E">
            <w:pPr>
              <w:rPr>
                <w:rFonts w:ascii="Arial" w:hAnsi="Arial" w:cs="Arial"/>
                <w:sz w:val="20"/>
              </w:rPr>
            </w:pPr>
            <w:r>
              <w:rPr>
                <w:rFonts w:ascii="Arial" w:hAnsi="Arial" w:cs="Arial"/>
                <w:sz w:val="20"/>
              </w:rPr>
              <w:t>+2.3</w:t>
            </w:r>
          </w:p>
        </w:tc>
        <w:tc>
          <w:tcPr>
            <w:tcW w:w="1435" w:type="dxa"/>
          </w:tcPr>
          <w:p w:rsidR="00061F6E" w:rsidRPr="004C7EF3" w:rsidRDefault="00F33B43" w:rsidP="00D2113E">
            <w:pPr>
              <w:rPr>
                <w:rFonts w:ascii="Arial" w:hAnsi="Arial" w:cs="Arial"/>
                <w:sz w:val="20"/>
              </w:rPr>
            </w:pPr>
            <w:r>
              <w:rPr>
                <w:rFonts w:ascii="Arial" w:hAnsi="Arial" w:cs="Arial"/>
                <w:sz w:val="20"/>
              </w:rPr>
              <w:t>+2.3</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The World</w:t>
            </w:r>
          </w:p>
        </w:tc>
        <w:tc>
          <w:tcPr>
            <w:tcW w:w="1350" w:type="dxa"/>
          </w:tcPr>
          <w:p w:rsidR="00061F6E" w:rsidRPr="004C7EF3" w:rsidRDefault="00F33B43" w:rsidP="00D2113E">
            <w:pPr>
              <w:rPr>
                <w:rFonts w:ascii="Arial" w:hAnsi="Arial" w:cs="Arial"/>
                <w:sz w:val="20"/>
              </w:rPr>
            </w:pPr>
            <w:r>
              <w:rPr>
                <w:rFonts w:ascii="Arial" w:hAnsi="Arial" w:cs="Arial"/>
                <w:sz w:val="20"/>
              </w:rPr>
              <w:t>+1.3</w:t>
            </w:r>
          </w:p>
        </w:tc>
        <w:tc>
          <w:tcPr>
            <w:tcW w:w="1440" w:type="dxa"/>
          </w:tcPr>
          <w:p w:rsidR="00061F6E" w:rsidRPr="004C7EF3" w:rsidRDefault="00F33B43" w:rsidP="00D2113E">
            <w:pPr>
              <w:rPr>
                <w:rFonts w:ascii="Arial" w:hAnsi="Arial" w:cs="Arial"/>
                <w:sz w:val="20"/>
              </w:rPr>
            </w:pPr>
            <w:r>
              <w:rPr>
                <w:rFonts w:ascii="Arial" w:hAnsi="Arial" w:cs="Arial"/>
                <w:sz w:val="20"/>
              </w:rPr>
              <w:t>+2.1</w:t>
            </w:r>
          </w:p>
        </w:tc>
        <w:tc>
          <w:tcPr>
            <w:tcW w:w="1435" w:type="dxa"/>
          </w:tcPr>
          <w:p w:rsidR="00061F6E" w:rsidRPr="004C7EF3" w:rsidRDefault="00F33B43" w:rsidP="00D2113E">
            <w:pPr>
              <w:rPr>
                <w:rFonts w:ascii="Arial" w:hAnsi="Arial" w:cs="Arial"/>
                <w:sz w:val="20"/>
              </w:rPr>
            </w:pPr>
            <w:r>
              <w:rPr>
                <w:rFonts w:ascii="Arial" w:hAnsi="Arial" w:cs="Arial"/>
                <w:sz w:val="20"/>
              </w:rPr>
              <w:t>+1.6</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Technology</w:t>
            </w:r>
          </w:p>
        </w:tc>
        <w:tc>
          <w:tcPr>
            <w:tcW w:w="1350" w:type="dxa"/>
          </w:tcPr>
          <w:p w:rsidR="00061F6E" w:rsidRPr="004C7EF3" w:rsidRDefault="00F33B43" w:rsidP="00D2113E">
            <w:pPr>
              <w:rPr>
                <w:rFonts w:ascii="Arial" w:hAnsi="Arial" w:cs="Arial"/>
                <w:sz w:val="20"/>
              </w:rPr>
            </w:pPr>
            <w:r>
              <w:rPr>
                <w:rFonts w:ascii="Arial" w:hAnsi="Arial" w:cs="Arial"/>
                <w:sz w:val="20"/>
              </w:rPr>
              <w:t>+0.8</w:t>
            </w:r>
          </w:p>
        </w:tc>
        <w:tc>
          <w:tcPr>
            <w:tcW w:w="1440" w:type="dxa"/>
          </w:tcPr>
          <w:p w:rsidR="00061F6E" w:rsidRPr="004C7EF3" w:rsidRDefault="00F33B43" w:rsidP="00D2113E">
            <w:pPr>
              <w:rPr>
                <w:rFonts w:ascii="Arial" w:hAnsi="Arial" w:cs="Arial"/>
                <w:sz w:val="20"/>
              </w:rPr>
            </w:pPr>
            <w:r>
              <w:rPr>
                <w:rFonts w:ascii="Arial" w:hAnsi="Arial" w:cs="Arial"/>
                <w:sz w:val="20"/>
              </w:rPr>
              <w:t>+2.0</w:t>
            </w:r>
          </w:p>
        </w:tc>
        <w:tc>
          <w:tcPr>
            <w:tcW w:w="1435" w:type="dxa"/>
          </w:tcPr>
          <w:p w:rsidR="00061F6E" w:rsidRPr="004C7EF3" w:rsidRDefault="00F33B43" w:rsidP="00D2113E">
            <w:pPr>
              <w:rPr>
                <w:rFonts w:ascii="Arial" w:hAnsi="Arial" w:cs="Arial"/>
                <w:sz w:val="20"/>
              </w:rPr>
            </w:pPr>
            <w:r>
              <w:rPr>
                <w:rFonts w:ascii="Arial" w:hAnsi="Arial" w:cs="Arial"/>
                <w:sz w:val="20"/>
              </w:rPr>
              <w:t>+2.0</w:t>
            </w:r>
          </w:p>
        </w:tc>
      </w:tr>
      <w:tr w:rsidR="00061F6E" w:rsidRPr="004C7EF3" w:rsidTr="00D2113E">
        <w:trPr>
          <w:trHeight w:val="287"/>
        </w:trPr>
        <w:tc>
          <w:tcPr>
            <w:tcW w:w="5125" w:type="dxa"/>
          </w:tcPr>
          <w:p w:rsidR="00061F6E" w:rsidRPr="004C7EF3" w:rsidRDefault="00061F6E" w:rsidP="00D2113E">
            <w:pPr>
              <w:rPr>
                <w:rFonts w:ascii="Arial" w:hAnsi="Arial" w:cs="Arial"/>
                <w:sz w:val="20"/>
              </w:rPr>
            </w:pPr>
            <w:r w:rsidRPr="004C7EF3">
              <w:rPr>
                <w:rFonts w:ascii="Arial" w:hAnsi="Arial" w:cs="Arial"/>
                <w:sz w:val="20"/>
              </w:rPr>
              <w:t xml:space="preserve">Exploring Using Media and Materials </w:t>
            </w:r>
          </w:p>
        </w:tc>
        <w:tc>
          <w:tcPr>
            <w:tcW w:w="1350" w:type="dxa"/>
          </w:tcPr>
          <w:p w:rsidR="00061F6E" w:rsidRPr="004C7EF3" w:rsidRDefault="00F33B43" w:rsidP="00D2113E">
            <w:pPr>
              <w:rPr>
                <w:rFonts w:ascii="Arial" w:hAnsi="Arial" w:cs="Arial"/>
                <w:sz w:val="20"/>
              </w:rPr>
            </w:pPr>
            <w:r>
              <w:rPr>
                <w:rFonts w:ascii="Arial" w:hAnsi="Arial" w:cs="Arial"/>
                <w:sz w:val="20"/>
              </w:rPr>
              <w:t>+0.9</w:t>
            </w:r>
          </w:p>
        </w:tc>
        <w:tc>
          <w:tcPr>
            <w:tcW w:w="1440" w:type="dxa"/>
          </w:tcPr>
          <w:p w:rsidR="00061F6E" w:rsidRPr="004C7EF3" w:rsidRDefault="00F33B43" w:rsidP="00D2113E">
            <w:pPr>
              <w:rPr>
                <w:rFonts w:ascii="Arial" w:hAnsi="Arial" w:cs="Arial"/>
                <w:sz w:val="20"/>
              </w:rPr>
            </w:pPr>
            <w:r>
              <w:rPr>
                <w:rFonts w:ascii="Arial" w:hAnsi="Arial" w:cs="Arial"/>
                <w:sz w:val="20"/>
              </w:rPr>
              <w:t>+1.8</w:t>
            </w:r>
          </w:p>
        </w:tc>
        <w:tc>
          <w:tcPr>
            <w:tcW w:w="1435" w:type="dxa"/>
          </w:tcPr>
          <w:p w:rsidR="00061F6E" w:rsidRPr="004C7EF3" w:rsidRDefault="00F33B43" w:rsidP="00D2113E">
            <w:pPr>
              <w:rPr>
                <w:rFonts w:ascii="Arial" w:hAnsi="Arial" w:cs="Arial"/>
                <w:sz w:val="20"/>
              </w:rPr>
            </w:pPr>
            <w:r>
              <w:rPr>
                <w:rFonts w:ascii="Arial" w:hAnsi="Arial" w:cs="Arial"/>
                <w:sz w:val="20"/>
              </w:rPr>
              <w:t>+1.8</w:t>
            </w:r>
          </w:p>
        </w:tc>
      </w:tr>
      <w:tr w:rsidR="00061F6E" w:rsidRPr="004C7EF3" w:rsidTr="00D2113E">
        <w:tc>
          <w:tcPr>
            <w:tcW w:w="5125" w:type="dxa"/>
          </w:tcPr>
          <w:p w:rsidR="00061F6E" w:rsidRPr="004C7EF3" w:rsidRDefault="00061F6E" w:rsidP="00D2113E">
            <w:pPr>
              <w:rPr>
                <w:rFonts w:ascii="Arial" w:hAnsi="Arial" w:cs="Arial"/>
                <w:sz w:val="20"/>
              </w:rPr>
            </w:pPr>
            <w:r w:rsidRPr="004C7EF3">
              <w:rPr>
                <w:rFonts w:ascii="Arial" w:hAnsi="Arial" w:cs="Arial"/>
                <w:sz w:val="20"/>
              </w:rPr>
              <w:t>Being Imaginative</w:t>
            </w:r>
          </w:p>
        </w:tc>
        <w:tc>
          <w:tcPr>
            <w:tcW w:w="1350" w:type="dxa"/>
          </w:tcPr>
          <w:p w:rsidR="00061F6E" w:rsidRPr="004C7EF3" w:rsidRDefault="00F33B43" w:rsidP="00D2113E">
            <w:pPr>
              <w:rPr>
                <w:rFonts w:ascii="Arial" w:hAnsi="Arial" w:cs="Arial"/>
                <w:sz w:val="20"/>
              </w:rPr>
            </w:pPr>
            <w:r>
              <w:rPr>
                <w:rFonts w:ascii="Arial" w:hAnsi="Arial" w:cs="Arial"/>
                <w:sz w:val="20"/>
              </w:rPr>
              <w:t>+1.0</w:t>
            </w:r>
          </w:p>
        </w:tc>
        <w:tc>
          <w:tcPr>
            <w:tcW w:w="1440" w:type="dxa"/>
          </w:tcPr>
          <w:p w:rsidR="00061F6E" w:rsidRPr="004C7EF3" w:rsidRDefault="00F33B43" w:rsidP="00D2113E">
            <w:pPr>
              <w:rPr>
                <w:rFonts w:ascii="Arial" w:hAnsi="Arial" w:cs="Arial"/>
                <w:sz w:val="20"/>
              </w:rPr>
            </w:pPr>
            <w:r>
              <w:rPr>
                <w:rFonts w:ascii="Arial" w:hAnsi="Arial" w:cs="Arial"/>
                <w:sz w:val="20"/>
              </w:rPr>
              <w:t>+2.0</w:t>
            </w:r>
          </w:p>
        </w:tc>
        <w:tc>
          <w:tcPr>
            <w:tcW w:w="1435" w:type="dxa"/>
          </w:tcPr>
          <w:p w:rsidR="00061F6E" w:rsidRPr="004C7EF3" w:rsidRDefault="00F33B43" w:rsidP="00D2113E">
            <w:pPr>
              <w:rPr>
                <w:rFonts w:ascii="Arial" w:hAnsi="Arial" w:cs="Arial"/>
                <w:sz w:val="20"/>
              </w:rPr>
            </w:pPr>
            <w:r>
              <w:rPr>
                <w:rFonts w:ascii="Arial" w:hAnsi="Arial" w:cs="Arial"/>
                <w:sz w:val="20"/>
              </w:rPr>
              <w:t>+2.0</w:t>
            </w:r>
          </w:p>
        </w:tc>
      </w:tr>
    </w:tbl>
    <w:p w:rsidR="00F51843" w:rsidRDefault="00F51843" w:rsidP="00F51843">
      <w:pPr>
        <w:rPr>
          <w:rFonts w:ascii="Arial" w:hAnsi="Arial" w:cs="Arial"/>
          <w:sz w:val="24"/>
          <w:u w:val="single"/>
        </w:rPr>
      </w:pPr>
    </w:p>
    <w:p w:rsidR="00F33B43" w:rsidRPr="00F33B43" w:rsidRDefault="00F33B43" w:rsidP="00F51843">
      <w:pPr>
        <w:rPr>
          <w:rFonts w:ascii="Arial" w:hAnsi="Arial" w:cs="Arial"/>
          <w:sz w:val="24"/>
        </w:rPr>
      </w:pPr>
      <w:r>
        <w:rPr>
          <w:rFonts w:ascii="Arial" w:hAnsi="Arial" w:cs="Arial"/>
          <w:sz w:val="24"/>
        </w:rPr>
        <w:t xml:space="preserve">Reception have also made good progress this year and I will report on the end of year data once it has been submitted.  </w:t>
      </w:r>
    </w:p>
    <w:p w:rsidR="00F51843" w:rsidRDefault="00F51843" w:rsidP="00F51843">
      <w:pPr>
        <w:rPr>
          <w:rFonts w:ascii="Arial" w:hAnsi="Arial" w:cs="Arial"/>
          <w:sz w:val="24"/>
        </w:rPr>
      </w:pPr>
    </w:p>
    <w:p w:rsidR="00377582" w:rsidRPr="00377582" w:rsidRDefault="00377582">
      <w:pPr>
        <w:rPr>
          <w:rFonts w:ascii="Arial" w:hAnsi="Arial" w:cs="Arial"/>
          <w:sz w:val="24"/>
        </w:rPr>
      </w:pPr>
    </w:p>
    <w:p w:rsidR="007F2ACE" w:rsidRDefault="007F2ACE">
      <w:pPr>
        <w:rPr>
          <w:rFonts w:ascii="Arial" w:hAnsi="Arial" w:cs="Arial"/>
          <w:sz w:val="24"/>
          <w:u w:val="single"/>
        </w:rPr>
      </w:pPr>
      <w:r>
        <w:rPr>
          <w:rFonts w:ascii="Arial" w:hAnsi="Arial" w:cs="Arial"/>
          <w:sz w:val="24"/>
          <w:u w:val="single"/>
        </w:rPr>
        <w:lastRenderedPageBreak/>
        <w:t xml:space="preserve">Year 1 </w:t>
      </w:r>
      <w:r w:rsidR="00F33B43">
        <w:rPr>
          <w:rFonts w:ascii="Arial" w:hAnsi="Arial" w:cs="Arial"/>
          <w:sz w:val="24"/>
          <w:u w:val="single"/>
        </w:rPr>
        <w:t xml:space="preserve">End of Year </w:t>
      </w:r>
      <w:r>
        <w:rPr>
          <w:rFonts w:ascii="Arial" w:hAnsi="Arial" w:cs="Arial"/>
          <w:sz w:val="24"/>
          <w:u w:val="single"/>
        </w:rPr>
        <w:t>Data</w:t>
      </w:r>
    </w:p>
    <w:tbl>
      <w:tblPr>
        <w:tblStyle w:val="TableGrid"/>
        <w:tblW w:w="0" w:type="auto"/>
        <w:tblInd w:w="-5" w:type="dxa"/>
        <w:tblLook w:val="04A0" w:firstRow="1" w:lastRow="0" w:firstColumn="1" w:lastColumn="0" w:noHBand="0" w:noVBand="1"/>
      </w:tblPr>
      <w:tblGrid>
        <w:gridCol w:w="2907"/>
        <w:gridCol w:w="2149"/>
        <w:gridCol w:w="2149"/>
        <w:gridCol w:w="2150"/>
      </w:tblGrid>
      <w:tr w:rsidR="000C6134" w:rsidRPr="00543290" w:rsidTr="00642780">
        <w:trPr>
          <w:trHeight w:val="710"/>
        </w:trPr>
        <w:tc>
          <w:tcPr>
            <w:tcW w:w="0" w:type="auto"/>
          </w:tcPr>
          <w:p w:rsidR="000C6134" w:rsidRDefault="000C6134" w:rsidP="00642780">
            <w:pPr>
              <w:widowControl w:val="0"/>
              <w:autoSpaceDE w:val="0"/>
              <w:autoSpaceDN w:val="0"/>
              <w:adjustRightInd w:val="0"/>
              <w:spacing w:after="0"/>
              <w:rPr>
                <w:rFonts w:ascii="Arial" w:hAnsi="Arial" w:cs="Arial"/>
                <w:b/>
              </w:rPr>
            </w:pPr>
            <w:r>
              <w:rPr>
                <w:rFonts w:ascii="Arial" w:hAnsi="Arial" w:cs="Arial"/>
                <w:b/>
              </w:rPr>
              <w:t>Year 1</w:t>
            </w:r>
          </w:p>
          <w:p w:rsidR="000C6134" w:rsidRPr="00543290" w:rsidRDefault="000C6134" w:rsidP="00642780">
            <w:pPr>
              <w:widowControl w:val="0"/>
              <w:autoSpaceDE w:val="0"/>
              <w:autoSpaceDN w:val="0"/>
              <w:adjustRightInd w:val="0"/>
              <w:spacing w:after="0"/>
              <w:rPr>
                <w:rFonts w:ascii="Arial" w:hAnsi="Arial" w:cs="Arial"/>
                <w:b/>
              </w:rPr>
            </w:pPr>
          </w:p>
        </w:tc>
        <w:tc>
          <w:tcPr>
            <w:tcW w:w="2149"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 xml:space="preserve">Reading </w:t>
            </w:r>
          </w:p>
        </w:tc>
        <w:tc>
          <w:tcPr>
            <w:tcW w:w="2149"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 xml:space="preserve">Writing </w:t>
            </w:r>
          </w:p>
        </w:tc>
        <w:tc>
          <w:tcPr>
            <w:tcW w:w="2150"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Spoken Language</w:t>
            </w:r>
          </w:p>
        </w:tc>
      </w:tr>
      <w:tr w:rsidR="00F33B43" w:rsidRPr="00543290" w:rsidTr="00642780">
        <w:trPr>
          <w:trHeight w:val="20"/>
        </w:trPr>
        <w:tc>
          <w:tcPr>
            <w:tcW w:w="0" w:type="auto"/>
          </w:tcPr>
          <w:p w:rsidR="00F33B43" w:rsidRPr="00543290" w:rsidRDefault="00F33B43" w:rsidP="00F33B43">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F33B43" w:rsidRPr="00543290" w:rsidRDefault="00133E96" w:rsidP="00F33B43">
            <w:pPr>
              <w:widowControl w:val="0"/>
              <w:autoSpaceDE w:val="0"/>
              <w:autoSpaceDN w:val="0"/>
              <w:adjustRightInd w:val="0"/>
              <w:spacing w:after="0"/>
              <w:rPr>
                <w:rFonts w:ascii="Arial" w:hAnsi="Arial" w:cs="Arial"/>
              </w:rPr>
            </w:pPr>
            <w:r>
              <w:rPr>
                <w:rFonts w:ascii="Arial" w:hAnsi="Arial" w:cs="Arial"/>
              </w:rPr>
              <w:t>0%</w:t>
            </w:r>
          </w:p>
        </w:tc>
        <w:tc>
          <w:tcPr>
            <w:tcW w:w="2149" w:type="dxa"/>
          </w:tcPr>
          <w:p w:rsidR="00F33B43" w:rsidRPr="00543290" w:rsidRDefault="00F33B43" w:rsidP="00F33B43">
            <w:pPr>
              <w:widowControl w:val="0"/>
              <w:autoSpaceDE w:val="0"/>
              <w:autoSpaceDN w:val="0"/>
              <w:adjustRightInd w:val="0"/>
              <w:spacing w:after="0"/>
              <w:rPr>
                <w:rFonts w:ascii="Arial" w:hAnsi="Arial" w:cs="Arial"/>
              </w:rPr>
            </w:pPr>
            <w:r>
              <w:rPr>
                <w:rFonts w:ascii="Arial" w:hAnsi="Arial" w:cs="Arial"/>
              </w:rPr>
              <w:t>0%</w:t>
            </w:r>
          </w:p>
        </w:tc>
        <w:tc>
          <w:tcPr>
            <w:tcW w:w="2150" w:type="dxa"/>
          </w:tcPr>
          <w:p w:rsidR="00F33B43" w:rsidRPr="00543290" w:rsidRDefault="00133E96" w:rsidP="00F33B43">
            <w:pPr>
              <w:widowControl w:val="0"/>
              <w:autoSpaceDE w:val="0"/>
              <w:autoSpaceDN w:val="0"/>
              <w:adjustRightInd w:val="0"/>
              <w:spacing w:after="0"/>
              <w:rPr>
                <w:rFonts w:ascii="Arial" w:hAnsi="Arial" w:cs="Arial"/>
              </w:rPr>
            </w:pPr>
            <w:r>
              <w:rPr>
                <w:rFonts w:ascii="Arial" w:hAnsi="Arial" w:cs="Arial"/>
              </w:rPr>
              <w:t>0%</w:t>
            </w:r>
          </w:p>
        </w:tc>
      </w:tr>
      <w:tr w:rsidR="00F33B43" w:rsidRPr="00543290" w:rsidTr="00642780">
        <w:tc>
          <w:tcPr>
            <w:tcW w:w="0" w:type="auto"/>
          </w:tcPr>
          <w:p w:rsidR="00F33B43" w:rsidRPr="00543290" w:rsidRDefault="00F33B43" w:rsidP="00F33B43">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F33B43" w:rsidRPr="00543290" w:rsidRDefault="00133E96" w:rsidP="00F33B43">
            <w:pPr>
              <w:widowControl w:val="0"/>
              <w:autoSpaceDE w:val="0"/>
              <w:autoSpaceDN w:val="0"/>
              <w:adjustRightInd w:val="0"/>
              <w:spacing w:after="0"/>
              <w:rPr>
                <w:rFonts w:ascii="Arial" w:hAnsi="Arial" w:cs="Arial"/>
              </w:rPr>
            </w:pPr>
            <w:r>
              <w:rPr>
                <w:rFonts w:ascii="Arial" w:hAnsi="Arial" w:cs="Arial"/>
              </w:rPr>
              <w:t>40.8%</w:t>
            </w:r>
          </w:p>
        </w:tc>
        <w:tc>
          <w:tcPr>
            <w:tcW w:w="2149" w:type="dxa"/>
          </w:tcPr>
          <w:p w:rsidR="00F33B43" w:rsidRPr="00543290" w:rsidRDefault="00F33B43" w:rsidP="00F33B43">
            <w:pPr>
              <w:widowControl w:val="0"/>
              <w:autoSpaceDE w:val="0"/>
              <w:autoSpaceDN w:val="0"/>
              <w:adjustRightInd w:val="0"/>
              <w:spacing w:after="0"/>
              <w:rPr>
                <w:rFonts w:ascii="Arial" w:hAnsi="Arial" w:cs="Arial"/>
              </w:rPr>
            </w:pPr>
            <w:r>
              <w:rPr>
                <w:rFonts w:ascii="Arial" w:hAnsi="Arial" w:cs="Arial"/>
              </w:rPr>
              <w:t>32.4%</w:t>
            </w:r>
          </w:p>
        </w:tc>
        <w:tc>
          <w:tcPr>
            <w:tcW w:w="2150" w:type="dxa"/>
          </w:tcPr>
          <w:p w:rsidR="00F33B43" w:rsidRPr="00543290" w:rsidRDefault="00133E96" w:rsidP="00F33B43">
            <w:pPr>
              <w:widowControl w:val="0"/>
              <w:autoSpaceDE w:val="0"/>
              <w:autoSpaceDN w:val="0"/>
              <w:adjustRightInd w:val="0"/>
              <w:spacing w:after="0"/>
              <w:rPr>
                <w:rFonts w:ascii="Arial" w:hAnsi="Arial" w:cs="Arial"/>
              </w:rPr>
            </w:pPr>
            <w:r>
              <w:rPr>
                <w:rFonts w:ascii="Arial" w:hAnsi="Arial" w:cs="Arial"/>
              </w:rPr>
              <w:t>32.4%</w:t>
            </w:r>
          </w:p>
        </w:tc>
      </w:tr>
      <w:tr w:rsidR="00F33B43" w:rsidRPr="00543290" w:rsidTr="00642780">
        <w:tc>
          <w:tcPr>
            <w:tcW w:w="0" w:type="auto"/>
          </w:tcPr>
          <w:p w:rsidR="00F33B43" w:rsidRPr="00543290" w:rsidRDefault="00F33B43" w:rsidP="00F33B43">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F33B43" w:rsidRPr="00543290" w:rsidRDefault="00133E96" w:rsidP="00F33B43">
            <w:pPr>
              <w:widowControl w:val="0"/>
              <w:autoSpaceDE w:val="0"/>
              <w:autoSpaceDN w:val="0"/>
              <w:adjustRightInd w:val="0"/>
              <w:spacing w:after="0"/>
              <w:rPr>
                <w:rFonts w:ascii="Arial" w:hAnsi="Arial" w:cs="Arial"/>
              </w:rPr>
            </w:pPr>
            <w:r>
              <w:rPr>
                <w:rFonts w:ascii="Arial" w:hAnsi="Arial" w:cs="Arial"/>
              </w:rPr>
              <w:t>43.7%</w:t>
            </w:r>
          </w:p>
        </w:tc>
        <w:tc>
          <w:tcPr>
            <w:tcW w:w="2149" w:type="dxa"/>
          </w:tcPr>
          <w:p w:rsidR="00F33B43" w:rsidRPr="00543290" w:rsidRDefault="00F33B43" w:rsidP="00F33B43">
            <w:pPr>
              <w:widowControl w:val="0"/>
              <w:autoSpaceDE w:val="0"/>
              <w:autoSpaceDN w:val="0"/>
              <w:adjustRightInd w:val="0"/>
              <w:spacing w:after="0"/>
              <w:rPr>
                <w:rFonts w:ascii="Arial" w:hAnsi="Arial" w:cs="Arial"/>
              </w:rPr>
            </w:pPr>
            <w:r>
              <w:rPr>
                <w:rFonts w:ascii="Arial" w:hAnsi="Arial" w:cs="Arial"/>
              </w:rPr>
              <w:t>49.3%</w:t>
            </w:r>
          </w:p>
        </w:tc>
        <w:tc>
          <w:tcPr>
            <w:tcW w:w="2150" w:type="dxa"/>
          </w:tcPr>
          <w:p w:rsidR="00F33B43" w:rsidRPr="00543290" w:rsidRDefault="00133E96" w:rsidP="00F33B43">
            <w:pPr>
              <w:widowControl w:val="0"/>
              <w:autoSpaceDE w:val="0"/>
              <w:autoSpaceDN w:val="0"/>
              <w:adjustRightInd w:val="0"/>
              <w:spacing w:after="0"/>
              <w:rPr>
                <w:rFonts w:ascii="Arial" w:hAnsi="Arial" w:cs="Arial"/>
              </w:rPr>
            </w:pPr>
            <w:r>
              <w:rPr>
                <w:rFonts w:ascii="Arial" w:hAnsi="Arial" w:cs="Arial"/>
              </w:rPr>
              <w:t>54.9%</w:t>
            </w:r>
          </w:p>
        </w:tc>
      </w:tr>
      <w:tr w:rsidR="00F33B43" w:rsidRPr="00543290" w:rsidTr="00642780">
        <w:tc>
          <w:tcPr>
            <w:tcW w:w="0" w:type="auto"/>
          </w:tcPr>
          <w:p w:rsidR="00F33B43" w:rsidRPr="00543290" w:rsidRDefault="00F33B43" w:rsidP="00F33B43">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F33B43" w:rsidRPr="00543290" w:rsidRDefault="00133E96" w:rsidP="00F33B43">
            <w:pPr>
              <w:widowControl w:val="0"/>
              <w:autoSpaceDE w:val="0"/>
              <w:autoSpaceDN w:val="0"/>
              <w:adjustRightInd w:val="0"/>
              <w:spacing w:after="0"/>
              <w:rPr>
                <w:rFonts w:ascii="Arial" w:hAnsi="Arial" w:cs="Arial"/>
              </w:rPr>
            </w:pPr>
            <w:r>
              <w:rPr>
                <w:rFonts w:ascii="Arial" w:hAnsi="Arial" w:cs="Arial"/>
              </w:rPr>
              <w:t>15.5%</w:t>
            </w:r>
          </w:p>
        </w:tc>
        <w:tc>
          <w:tcPr>
            <w:tcW w:w="2149" w:type="dxa"/>
          </w:tcPr>
          <w:p w:rsidR="00F33B43" w:rsidRPr="00543290" w:rsidRDefault="00F33B43" w:rsidP="00F33B43">
            <w:pPr>
              <w:widowControl w:val="0"/>
              <w:autoSpaceDE w:val="0"/>
              <w:autoSpaceDN w:val="0"/>
              <w:adjustRightInd w:val="0"/>
              <w:spacing w:after="0"/>
              <w:rPr>
                <w:rFonts w:ascii="Arial" w:hAnsi="Arial" w:cs="Arial"/>
              </w:rPr>
            </w:pPr>
            <w:r>
              <w:rPr>
                <w:rFonts w:ascii="Arial" w:hAnsi="Arial" w:cs="Arial"/>
              </w:rPr>
              <w:t>18.3%</w:t>
            </w:r>
          </w:p>
        </w:tc>
        <w:tc>
          <w:tcPr>
            <w:tcW w:w="2150" w:type="dxa"/>
          </w:tcPr>
          <w:p w:rsidR="00F33B43" w:rsidRPr="00543290" w:rsidRDefault="00133E96" w:rsidP="00F33B43">
            <w:pPr>
              <w:widowControl w:val="0"/>
              <w:autoSpaceDE w:val="0"/>
              <w:autoSpaceDN w:val="0"/>
              <w:adjustRightInd w:val="0"/>
              <w:spacing w:after="0"/>
              <w:rPr>
                <w:rFonts w:ascii="Arial" w:hAnsi="Arial" w:cs="Arial"/>
              </w:rPr>
            </w:pPr>
            <w:r>
              <w:rPr>
                <w:rFonts w:ascii="Arial" w:hAnsi="Arial" w:cs="Arial"/>
              </w:rPr>
              <w:t>12.7%</w:t>
            </w:r>
          </w:p>
        </w:tc>
      </w:tr>
      <w:tr w:rsidR="00F33B43" w:rsidRPr="00543290" w:rsidTr="00642780">
        <w:trPr>
          <w:trHeight w:val="593"/>
        </w:trPr>
        <w:tc>
          <w:tcPr>
            <w:tcW w:w="0" w:type="auto"/>
          </w:tcPr>
          <w:p w:rsidR="00F33B43" w:rsidRPr="00543290" w:rsidRDefault="00F33B43" w:rsidP="00F33B43">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F33B43" w:rsidRPr="00543290" w:rsidRDefault="00133E96" w:rsidP="00F33B43">
            <w:pPr>
              <w:widowControl w:val="0"/>
              <w:autoSpaceDE w:val="0"/>
              <w:autoSpaceDN w:val="0"/>
              <w:adjustRightInd w:val="0"/>
              <w:spacing w:after="0"/>
              <w:rPr>
                <w:rFonts w:ascii="Arial" w:hAnsi="Arial" w:cs="Arial"/>
              </w:rPr>
            </w:pPr>
            <w:r>
              <w:rPr>
                <w:rFonts w:ascii="Arial" w:hAnsi="Arial" w:cs="Arial"/>
              </w:rPr>
              <w:t>0%</w:t>
            </w:r>
          </w:p>
        </w:tc>
        <w:tc>
          <w:tcPr>
            <w:tcW w:w="2149" w:type="dxa"/>
          </w:tcPr>
          <w:p w:rsidR="00F33B43" w:rsidRPr="00543290" w:rsidRDefault="00F33B43" w:rsidP="00F33B43">
            <w:pPr>
              <w:widowControl w:val="0"/>
              <w:autoSpaceDE w:val="0"/>
              <w:autoSpaceDN w:val="0"/>
              <w:adjustRightInd w:val="0"/>
              <w:spacing w:after="0"/>
              <w:rPr>
                <w:rFonts w:ascii="Arial" w:hAnsi="Arial" w:cs="Arial"/>
              </w:rPr>
            </w:pPr>
            <w:r>
              <w:rPr>
                <w:rFonts w:ascii="Arial" w:hAnsi="Arial" w:cs="Arial"/>
              </w:rPr>
              <w:t>0%</w:t>
            </w:r>
          </w:p>
        </w:tc>
        <w:tc>
          <w:tcPr>
            <w:tcW w:w="2150" w:type="dxa"/>
          </w:tcPr>
          <w:p w:rsidR="00F33B43" w:rsidRPr="00543290" w:rsidRDefault="00133E96" w:rsidP="00F33B43">
            <w:pPr>
              <w:widowControl w:val="0"/>
              <w:autoSpaceDE w:val="0"/>
              <w:autoSpaceDN w:val="0"/>
              <w:adjustRightInd w:val="0"/>
              <w:spacing w:after="0"/>
              <w:rPr>
                <w:rFonts w:ascii="Arial" w:hAnsi="Arial" w:cs="Arial"/>
              </w:rPr>
            </w:pPr>
            <w:r>
              <w:rPr>
                <w:rFonts w:ascii="Arial" w:hAnsi="Arial" w:cs="Arial"/>
              </w:rPr>
              <w:t>0%</w:t>
            </w:r>
          </w:p>
        </w:tc>
      </w:tr>
      <w:tr w:rsidR="00F33B43" w:rsidTr="00642780">
        <w:tc>
          <w:tcPr>
            <w:tcW w:w="0" w:type="auto"/>
          </w:tcPr>
          <w:p w:rsidR="00F33B43" w:rsidRPr="00BB51B5" w:rsidRDefault="00F33B43" w:rsidP="00F33B43">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F33B43" w:rsidRDefault="00133E96" w:rsidP="00F33B43">
            <w:pPr>
              <w:widowControl w:val="0"/>
              <w:autoSpaceDE w:val="0"/>
              <w:autoSpaceDN w:val="0"/>
              <w:adjustRightInd w:val="0"/>
              <w:spacing w:after="0"/>
              <w:rPr>
                <w:rFonts w:ascii="Arial" w:hAnsi="Arial" w:cs="Arial"/>
              </w:rPr>
            </w:pPr>
            <w:r>
              <w:rPr>
                <w:rFonts w:ascii="Arial" w:hAnsi="Arial" w:cs="Arial"/>
              </w:rPr>
              <w:t>84.5%</w:t>
            </w:r>
          </w:p>
        </w:tc>
        <w:tc>
          <w:tcPr>
            <w:tcW w:w="2149" w:type="dxa"/>
          </w:tcPr>
          <w:p w:rsidR="00F33B43" w:rsidRDefault="00F33B43" w:rsidP="00F33B43">
            <w:pPr>
              <w:widowControl w:val="0"/>
              <w:autoSpaceDE w:val="0"/>
              <w:autoSpaceDN w:val="0"/>
              <w:adjustRightInd w:val="0"/>
              <w:spacing w:after="0"/>
              <w:rPr>
                <w:rFonts w:ascii="Arial" w:hAnsi="Arial" w:cs="Arial"/>
              </w:rPr>
            </w:pPr>
            <w:r>
              <w:rPr>
                <w:rFonts w:ascii="Arial" w:hAnsi="Arial" w:cs="Arial"/>
              </w:rPr>
              <w:t>81.7%</w:t>
            </w:r>
          </w:p>
        </w:tc>
        <w:tc>
          <w:tcPr>
            <w:tcW w:w="2150" w:type="dxa"/>
          </w:tcPr>
          <w:p w:rsidR="00F33B43" w:rsidRDefault="00133E96" w:rsidP="00F33B43">
            <w:pPr>
              <w:widowControl w:val="0"/>
              <w:autoSpaceDE w:val="0"/>
              <w:autoSpaceDN w:val="0"/>
              <w:adjustRightInd w:val="0"/>
              <w:spacing w:after="0"/>
              <w:rPr>
                <w:rFonts w:ascii="Arial" w:hAnsi="Arial" w:cs="Arial"/>
              </w:rPr>
            </w:pPr>
            <w:r>
              <w:rPr>
                <w:rFonts w:ascii="Arial" w:hAnsi="Arial" w:cs="Arial"/>
              </w:rPr>
              <w:t>87.3%</w:t>
            </w:r>
          </w:p>
        </w:tc>
      </w:tr>
    </w:tbl>
    <w:p w:rsidR="000C6134" w:rsidRDefault="000C6134">
      <w:pPr>
        <w:rPr>
          <w:rFonts w:ascii="Arial" w:hAnsi="Arial" w:cs="Arial"/>
          <w:sz w:val="24"/>
          <w:u w:val="single"/>
        </w:rPr>
      </w:pPr>
    </w:p>
    <w:tbl>
      <w:tblPr>
        <w:tblStyle w:val="TableGrid"/>
        <w:tblW w:w="0" w:type="auto"/>
        <w:tblInd w:w="-5" w:type="dxa"/>
        <w:tblLook w:val="04A0" w:firstRow="1" w:lastRow="0" w:firstColumn="1" w:lastColumn="0" w:noHBand="0" w:noVBand="1"/>
      </w:tblPr>
      <w:tblGrid>
        <w:gridCol w:w="2907"/>
        <w:gridCol w:w="2149"/>
        <w:gridCol w:w="2149"/>
        <w:gridCol w:w="2150"/>
      </w:tblGrid>
      <w:tr w:rsidR="000C6134" w:rsidRPr="00543290" w:rsidTr="00642780">
        <w:trPr>
          <w:trHeight w:val="710"/>
        </w:trPr>
        <w:tc>
          <w:tcPr>
            <w:tcW w:w="0" w:type="auto"/>
          </w:tcPr>
          <w:p w:rsidR="000C6134" w:rsidRDefault="000C6134" w:rsidP="00642780">
            <w:pPr>
              <w:widowControl w:val="0"/>
              <w:autoSpaceDE w:val="0"/>
              <w:autoSpaceDN w:val="0"/>
              <w:adjustRightInd w:val="0"/>
              <w:spacing w:after="0"/>
              <w:rPr>
                <w:rFonts w:ascii="Arial" w:hAnsi="Arial" w:cs="Arial"/>
                <w:b/>
              </w:rPr>
            </w:pPr>
            <w:r>
              <w:rPr>
                <w:rFonts w:ascii="Arial" w:hAnsi="Arial" w:cs="Arial"/>
                <w:b/>
              </w:rPr>
              <w:t>Year 1</w:t>
            </w:r>
          </w:p>
          <w:p w:rsidR="000C6134" w:rsidRPr="00543290" w:rsidRDefault="000C6134" w:rsidP="00642780">
            <w:pPr>
              <w:widowControl w:val="0"/>
              <w:autoSpaceDE w:val="0"/>
              <w:autoSpaceDN w:val="0"/>
              <w:adjustRightInd w:val="0"/>
              <w:spacing w:after="0"/>
              <w:rPr>
                <w:rFonts w:ascii="Arial" w:hAnsi="Arial" w:cs="Arial"/>
                <w:b/>
              </w:rPr>
            </w:pPr>
          </w:p>
        </w:tc>
        <w:tc>
          <w:tcPr>
            <w:tcW w:w="2149"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 xml:space="preserve">Vocab, Grammar, Punctuation </w:t>
            </w:r>
          </w:p>
        </w:tc>
        <w:tc>
          <w:tcPr>
            <w:tcW w:w="2149"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Maths</w:t>
            </w:r>
          </w:p>
        </w:tc>
        <w:tc>
          <w:tcPr>
            <w:tcW w:w="2150"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Science</w:t>
            </w:r>
          </w:p>
        </w:tc>
      </w:tr>
      <w:tr w:rsidR="00133E96" w:rsidRPr="00543290" w:rsidTr="00642780">
        <w:trPr>
          <w:trHeight w:val="20"/>
        </w:trPr>
        <w:tc>
          <w:tcPr>
            <w:tcW w:w="0" w:type="auto"/>
          </w:tcPr>
          <w:p w:rsidR="00133E96" w:rsidRPr="00543290" w:rsidRDefault="00133E96" w:rsidP="00133E96">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0%</w:t>
            </w:r>
          </w:p>
        </w:tc>
        <w:tc>
          <w:tcPr>
            <w:tcW w:w="2149"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0%</w:t>
            </w:r>
          </w:p>
        </w:tc>
        <w:tc>
          <w:tcPr>
            <w:tcW w:w="2150"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0%</w:t>
            </w:r>
          </w:p>
        </w:tc>
      </w:tr>
      <w:tr w:rsidR="00133E96" w:rsidRPr="00543290" w:rsidTr="00642780">
        <w:tc>
          <w:tcPr>
            <w:tcW w:w="0" w:type="auto"/>
          </w:tcPr>
          <w:p w:rsidR="00133E96" w:rsidRPr="00543290" w:rsidRDefault="00133E96" w:rsidP="00133E96">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32.4%</w:t>
            </w:r>
          </w:p>
        </w:tc>
        <w:tc>
          <w:tcPr>
            <w:tcW w:w="2149"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36.6%</w:t>
            </w:r>
          </w:p>
        </w:tc>
        <w:tc>
          <w:tcPr>
            <w:tcW w:w="2150"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29.6%</w:t>
            </w:r>
          </w:p>
        </w:tc>
      </w:tr>
      <w:tr w:rsidR="00133E96" w:rsidRPr="00543290" w:rsidTr="00642780">
        <w:tc>
          <w:tcPr>
            <w:tcW w:w="0" w:type="auto"/>
          </w:tcPr>
          <w:p w:rsidR="00133E96" w:rsidRPr="00543290" w:rsidRDefault="00133E96" w:rsidP="00133E96">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45.1%</w:t>
            </w:r>
          </w:p>
        </w:tc>
        <w:tc>
          <w:tcPr>
            <w:tcW w:w="2149"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52.1%</w:t>
            </w:r>
          </w:p>
        </w:tc>
        <w:tc>
          <w:tcPr>
            <w:tcW w:w="2150"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59.2%</w:t>
            </w:r>
          </w:p>
        </w:tc>
      </w:tr>
      <w:tr w:rsidR="00133E96" w:rsidRPr="00543290" w:rsidTr="00642780">
        <w:tc>
          <w:tcPr>
            <w:tcW w:w="0" w:type="auto"/>
          </w:tcPr>
          <w:p w:rsidR="00133E96" w:rsidRPr="00543290" w:rsidRDefault="00133E96" w:rsidP="00133E96">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22.5%</w:t>
            </w:r>
          </w:p>
        </w:tc>
        <w:tc>
          <w:tcPr>
            <w:tcW w:w="2149"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11.3%</w:t>
            </w:r>
          </w:p>
        </w:tc>
        <w:tc>
          <w:tcPr>
            <w:tcW w:w="2150"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11.3%</w:t>
            </w:r>
          </w:p>
        </w:tc>
      </w:tr>
      <w:tr w:rsidR="00133E96" w:rsidRPr="00543290" w:rsidTr="00642780">
        <w:trPr>
          <w:trHeight w:val="593"/>
        </w:trPr>
        <w:tc>
          <w:tcPr>
            <w:tcW w:w="0" w:type="auto"/>
          </w:tcPr>
          <w:p w:rsidR="00133E96" w:rsidRPr="00543290" w:rsidRDefault="00133E96" w:rsidP="00133E96">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0%</w:t>
            </w:r>
          </w:p>
        </w:tc>
        <w:tc>
          <w:tcPr>
            <w:tcW w:w="2149"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0%</w:t>
            </w:r>
          </w:p>
        </w:tc>
        <w:tc>
          <w:tcPr>
            <w:tcW w:w="2150" w:type="dxa"/>
          </w:tcPr>
          <w:p w:rsidR="00133E96" w:rsidRPr="00543290" w:rsidRDefault="00133E96" w:rsidP="00133E96">
            <w:pPr>
              <w:widowControl w:val="0"/>
              <w:autoSpaceDE w:val="0"/>
              <w:autoSpaceDN w:val="0"/>
              <w:adjustRightInd w:val="0"/>
              <w:spacing w:after="0"/>
              <w:rPr>
                <w:rFonts w:ascii="Arial" w:hAnsi="Arial" w:cs="Arial"/>
              </w:rPr>
            </w:pPr>
            <w:r>
              <w:rPr>
                <w:rFonts w:ascii="Arial" w:hAnsi="Arial" w:cs="Arial"/>
              </w:rPr>
              <w:t>0%</w:t>
            </w:r>
          </w:p>
        </w:tc>
      </w:tr>
      <w:tr w:rsidR="00133E96" w:rsidTr="00642780">
        <w:tc>
          <w:tcPr>
            <w:tcW w:w="0" w:type="auto"/>
          </w:tcPr>
          <w:p w:rsidR="00133E96" w:rsidRPr="00BB51B5" w:rsidRDefault="00133E96" w:rsidP="00133E96">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133E96" w:rsidRDefault="00133E96" w:rsidP="00133E96">
            <w:pPr>
              <w:widowControl w:val="0"/>
              <w:autoSpaceDE w:val="0"/>
              <w:autoSpaceDN w:val="0"/>
              <w:adjustRightInd w:val="0"/>
              <w:spacing w:after="0"/>
              <w:rPr>
                <w:rFonts w:ascii="Arial" w:hAnsi="Arial" w:cs="Arial"/>
              </w:rPr>
            </w:pPr>
            <w:r>
              <w:rPr>
                <w:rFonts w:ascii="Arial" w:hAnsi="Arial" w:cs="Arial"/>
              </w:rPr>
              <w:t>77.5%</w:t>
            </w:r>
          </w:p>
        </w:tc>
        <w:tc>
          <w:tcPr>
            <w:tcW w:w="2149" w:type="dxa"/>
          </w:tcPr>
          <w:p w:rsidR="00133E96" w:rsidRDefault="00133E96" w:rsidP="00133E96">
            <w:pPr>
              <w:widowControl w:val="0"/>
              <w:autoSpaceDE w:val="0"/>
              <w:autoSpaceDN w:val="0"/>
              <w:adjustRightInd w:val="0"/>
              <w:spacing w:after="0"/>
              <w:rPr>
                <w:rFonts w:ascii="Arial" w:hAnsi="Arial" w:cs="Arial"/>
              </w:rPr>
            </w:pPr>
            <w:r>
              <w:rPr>
                <w:rFonts w:ascii="Arial" w:hAnsi="Arial" w:cs="Arial"/>
              </w:rPr>
              <w:t>88.7%</w:t>
            </w:r>
          </w:p>
        </w:tc>
        <w:tc>
          <w:tcPr>
            <w:tcW w:w="2150" w:type="dxa"/>
          </w:tcPr>
          <w:p w:rsidR="00133E96" w:rsidRDefault="00133E96" w:rsidP="00133E96">
            <w:pPr>
              <w:widowControl w:val="0"/>
              <w:autoSpaceDE w:val="0"/>
              <w:autoSpaceDN w:val="0"/>
              <w:adjustRightInd w:val="0"/>
              <w:spacing w:after="0"/>
              <w:rPr>
                <w:rFonts w:ascii="Arial" w:hAnsi="Arial" w:cs="Arial"/>
              </w:rPr>
            </w:pPr>
            <w:r>
              <w:rPr>
                <w:rFonts w:ascii="Arial" w:hAnsi="Arial" w:cs="Arial"/>
              </w:rPr>
              <w:t>88.7%</w:t>
            </w:r>
          </w:p>
        </w:tc>
      </w:tr>
    </w:tbl>
    <w:p w:rsidR="000C6134" w:rsidRDefault="000C6134">
      <w:pPr>
        <w:rPr>
          <w:rFonts w:ascii="Arial" w:hAnsi="Arial" w:cs="Arial"/>
          <w:sz w:val="24"/>
          <w:u w:val="single"/>
        </w:rPr>
      </w:pPr>
    </w:p>
    <w:p w:rsidR="00133E96" w:rsidRDefault="00133E96" w:rsidP="00BD65F6">
      <w:pPr>
        <w:rPr>
          <w:rFonts w:ascii="Arial" w:hAnsi="Arial" w:cs="Arial"/>
          <w:sz w:val="24"/>
        </w:rPr>
      </w:pPr>
      <w:r>
        <w:rPr>
          <w:rFonts w:ascii="Arial" w:hAnsi="Arial" w:cs="Arial"/>
          <w:sz w:val="24"/>
        </w:rPr>
        <w:t>As you can see, in most subjects we have more than 80% of children working at the expected level.  The year 1 team have been running interventions this year to support the children in their reading and maths and the children that participated progressed well.</w:t>
      </w:r>
    </w:p>
    <w:p w:rsidR="00133E96" w:rsidRDefault="00F700AA" w:rsidP="00BD65F6">
      <w:pPr>
        <w:rPr>
          <w:rFonts w:ascii="Arial" w:hAnsi="Arial" w:cs="Arial"/>
          <w:sz w:val="24"/>
          <w:u w:val="single"/>
        </w:rPr>
      </w:pPr>
      <w:r>
        <w:rPr>
          <w:rFonts w:ascii="Arial" w:hAnsi="Arial" w:cs="Arial"/>
          <w:sz w:val="24"/>
          <w:u w:val="single"/>
        </w:rPr>
        <w:t>Phonic Screening</w:t>
      </w:r>
    </w:p>
    <w:p w:rsidR="00F700AA" w:rsidRPr="00F700AA" w:rsidRDefault="00F700AA" w:rsidP="00BD65F6">
      <w:pPr>
        <w:rPr>
          <w:rFonts w:ascii="Arial" w:hAnsi="Arial" w:cs="Arial"/>
          <w:sz w:val="24"/>
        </w:rPr>
      </w:pPr>
      <w:r>
        <w:rPr>
          <w:rFonts w:ascii="Arial" w:hAnsi="Arial" w:cs="Arial"/>
          <w:sz w:val="24"/>
        </w:rPr>
        <w:t>The children completed their phonic screening check during the week beginning 10</w:t>
      </w:r>
      <w:r w:rsidRPr="00F700AA">
        <w:rPr>
          <w:rFonts w:ascii="Arial" w:hAnsi="Arial" w:cs="Arial"/>
          <w:sz w:val="24"/>
          <w:vertAlign w:val="superscript"/>
        </w:rPr>
        <w:t>th</w:t>
      </w:r>
      <w:r>
        <w:rPr>
          <w:rFonts w:ascii="Arial" w:hAnsi="Arial" w:cs="Arial"/>
          <w:sz w:val="24"/>
        </w:rPr>
        <w:t xml:space="preserve"> June.  Currently, we are waiting for the DfE to realise the pass mark, in previous years this has been 32/40.  Based on our mock phonic screening week in March we are expected to achieve an 80% pass rate.</w:t>
      </w:r>
    </w:p>
    <w:p w:rsidR="00133E96" w:rsidRDefault="00133E96" w:rsidP="00BD65F6">
      <w:pPr>
        <w:rPr>
          <w:rFonts w:ascii="Arial" w:hAnsi="Arial" w:cs="Arial"/>
          <w:sz w:val="24"/>
          <w:u w:val="single"/>
        </w:rPr>
      </w:pPr>
    </w:p>
    <w:p w:rsidR="00133E96" w:rsidRDefault="00133E96" w:rsidP="00BD65F6">
      <w:pPr>
        <w:rPr>
          <w:rFonts w:ascii="Arial" w:hAnsi="Arial" w:cs="Arial"/>
          <w:sz w:val="24"/>
          <w:u w:val="single"/>
        </w:rPr>
      </w:pPr>
    </w:p>
    <w:p w:rsidR="00F700AA" w:rsidRDefault="00F700AA" w:rsidP="00BD65F6">
      <w:pPr>
        <w:rPr>
          <w:rFonts w:ascii="Arial" w:hAnsi="Arial" w:cs="Arial"/>
          <w:sz w:val="24"/>
          <w:u w:val="single"/>
        </w:rPr>
      </w:pPr>
    </w:p>
    <w:p w:rsidR="00BD65F6" w:rsidRDefault="00BD65F6" w:rsidP="00BD65F6">
      <w:pPr>
        <w:rPr>
          <w:rFonts w:ascii="Arial" w:hAnsi="Arial" w:cs="Arial"/>
          <w:sz w:val="24"/>
          <w:u w:val="single"/>
        </w:rPr>
      </w:pPr>
      <w:r>
        <w:rPr>
          <w:rFonts w:ascii="Arial" w:hAnsi="Arial" w:cs="Arial"/>
          <w:sz w:val="24"/>
          <w:u w:val="single"/>
        </w:rPr>
        <w:lastRenderedPageBreak/>
        <w:t>Year 2</w:t>
      </w:r>
    </w:p>
    <w:tbl>
      <w:tblPr>
        <w:tblStyle w:val="TableGrid"/>
        <w:tblW w:w="0" w:type="auto"/>
        <w:tblInd w:w="-5" w:type="dxa"/>
        <w:tblLook w:val="04A0" w:firstRow="1" w:lastRow="0" w:firstColumn="1" w:lastColumn="0" w:noHBand="0" w:noVBand="1"/>
      </w:tblPr>
      <w:tblGrid>
        <w:gridCol w:w="2907"/>
        <w:gridCol w:w="2149"/>
        <w:gridCol w:w="2149"/>
        <w:gridCol w:w="2150"/>
      </w:tblGrid>
      <w:tr w:rsidR="00133E96" w:rsidRPr="00543290" w:rsidTr="00D2113E">
        <w:trPr>
          <w:trHeight w:val="710"/>
        </w:trPr>
        <w:tc>
          <w:tcPr>
            <w:tcW w:w="0" w:type="auto"/>
          </w:tcPr>
          <w:p w:rsidR="00133E96" w:rsidRDefault="00133E96" w:rsidP="00D2113E">
            <w:pPr>
              <w:widowControl w:val="0"/>
              <w:autoSpaceDE w:val="0"/>
              <w:autoSpaceDN w:val="0"/>
              <w:adjustRightInd w:val="0"/>
              <w:spacing w:after="0"/>
              <w:rPr>
                <w:rFonts w:ascii="Arial" w:hAnsi="Arial" w:cs="Arial"/>
                <w:b/>
              </w:rPr>
            </w:pPr>
            <w:r>
              <w:rPr>
                <w:rFonts w:ascii="Arial" w:hAnsi="Arial" w:cs="Arial"/>
                <w:b/>
              </w:rPr>
              <w:t>Year 2</w:t>
            </w:r>
          </w:p>
          <w:p w:rsidR="00133E96" w:rsidRPr="00543290" w:rsidRDefault="00133E96" w:rsidP="00D2113E">
            <w:pPr>
              <w:widowControl w:val="0"/>
              <w:autoSpaceDE w:val="0"/>
              <w:autoSpaceDN w:val="0"/>
              <w:adjustRightInd w:val="0"/>
              <w:spacing w:after="0"/>
              <w:rPr>
                <w:rFonts w:ascii="Arial" w:hAnsi="Arial" w:cs="Arial"/>
                <w:b/>
              </w:rPr>
            </w:pPr>
          </w:p>
        </w:tc>
        <w:tc>
          <w:tcPr>
            <w:tcW w:w="2149" w:type="dxa"/>
          </w:tcPr>
          <w:p w:rsidR="00133E96" w:rsidRPr="00543290" w:rsidRDefault="00133E96" w:rsidP="00D2113E">
            <w:pPr>
              <w:widowControl w:val="0"/>
              <w:autoSpaceDE w:val="0"/>
              <w:autoSpaceDN w:val="0"/>
              <w:adjustRightInd w:val="0"/>
              <w:spacing w:after="0"/>
              <w:rPr>
                <w:rFonts w:ascii="Arial" w:hAnsi="Arial" w:cs="Arial"/>
                <w:b/>
              </w:rPr>
            </w:pPr>
            <w:r>
              <w:rPr>
                <w:rFonts w:ascii="Arial" w:hAnsi="Arial" w:cs="Arial"/>
                <w:b/>
              </w:rPr>
              <w:t xml:space="preserve">Reading </w:t>
            </w:r>
          </w:p>
        </w:tc>
        <w:tc>
          <w:tcPr>
            <w:tcW w:w="2149" w:type="dxa"/>
          </w:tcPr>
          <w:p w:rsidR="00133E96" w:rsidRPr="00543290" w:rsidRDefault="00133E96" w:rsidP="00D2113E">
            <w:pPr>
              <w:widowControl w:val="0"/>
              <w:autoSpaceDE w:val="0"/>
              <w:autoSpaceDN w:val="0"/>
              <w:adjustRightInd w:val="0"/>
              <w:spacing w:after="0"/>
              <w:rPr>
                <w:rFonts w:ascii="Arial" w:hAnsi="Arial" w:cs="Arial"/>
                <w:b/>
              </w:rPr>
            </w:pPr>
            <w:r>
              <w:rPr>
                <w:rFonts w:ascii="Arial" w:hAnsi="Arial" w:cs="Arial"/>
                <w:b/>
              </w:rPr>
              <w:t xml:space="preserve">Writing </w:t>
            </w:r>
          </w:p>
        </w:tc>
        <w:tc>
          <w:tcPr>
            <w:tcW w:w="2150" w:type="dxa"/>
          </w:tcPr>
          <w:p w:rsidR="00133E96" w:rsidRPr="00543290" w:rsidRDefault="00133E96" w:rsidP="00D2113E">
            <w:pPr>
              <w:widowControl w:val="0"/>
              <w:autoSpaceDE w:val="0"/>
              <w:autoSpaceDN w:val="0"/>
              <w:adjustRightInd w:val="0"/>
              <w:spacing w:after="0"/>
              <w:rPr>
                <w:rFonts w:ascii="Arial" w:hAnsi="Arial" w:cs="Arial"/>
                <w:b/>
              </w:rPr>
            </w:pPr>
            <w:r>
              <w:rPr>
                <w:rFonts w:ascii="Arial" w:hAnsi="Arial" w:cs="Arial"/>
                <w:b/>
              </w:rPr>
              <w:t>Spoken Language</w:t>
            </w:r>
          </w:p>
        </w:tc>
      </w:tr>
      <w:tr w:rsidR="00133E96" w:rsidRPr="00543290" w:rsidTr="00D2113E">
        <w:trPr>
          <w:trHeight w:val="20"/>
        </w:trPr>
        <w:tc>
          <w:tcPr>
            <w:tcW w:w="0" w:type="auto"/>
          </w:tcPr>
          <w:p w:rsidR="00133E96" w:rsidRPr="00543290" w:rsidRDefault="00133E96" w:rsidP="00D2113E">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0%</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0%</w:t>
            </w:r>
          </w:p>
        </w:tc>
        <w:tc>
          <w:tcPr>
            <w:tcW w:w="2150"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0%</w:t>
            </w:r>
          </w:p>
        </w:tc>
      </w:tr>
      <w:tr w:rsidR="00133E96" w:rsidRPr="00543290" w:rsidTr="00D2113E">
        <w:tc>
          <w:tcPr>
            <w:tcW w:w="0" w:type="auto"/>
          </w:tcPr>
          <w:p w:rsidR="00133E96" w:rsidRPr="00543290" w:rsidRDefault="00133E96" w:rsidP="00D2113E">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26.5%</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16.2%</w:t>
            </w:r>
          </w:p>
        </w:tc>
        <w:tc>
          <w:tcPr>
            <w:tcW w:w="2150"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29.4%</w:t>
            </w:r>
          </w:p>
        </w:tc>
      </w:tr>
      <w:tr w:rsidR="00133E96" w:rsidRPr="00543290" w:rsidTr="00D2113E">
        <w:tc>
          <w:tcPr>
            <w:tcW w:w="0" w:type="auto"/>
          </w:tcPr>
          <w:p w:rsidR="00133E96" w:rsidRPr="00543290" w:rsidRDefault="00133E96" w:rsidP="00D2113E">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50%</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36.8%</w:t>
            </w:r>
          </w:p>
        </w:tc>
        <w:tc>
          <w:tcPr>
            <w:tcW w:w="2150"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61.8%</w:t>
            </w:r>
          </w:p>
        </w:tc>
      </w:tr>
      <w:tr w:rsidR="00133E96" w:rsidRPr="00543290" w:rsidTr="00D2113E">
        <w:tc>
          <w:tcPr>
            <w:tcW w:w="0" w:type="auto"/>
          </w:tcPr>
          <w:p w:rsidR="00133E96" w:rsidRPr="00543290" w:rsidRDefault="00133E96" w:rsidP="00D2113E">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20.6%</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39.7%</w:t>
            </w:r>
          </w:p>
        </w:tc>
        <w:tc>
          <w:tcPr>
            <w:tcW w:w="2150"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7.4%</w:t>
            </w:r>
          </w:p>
        </w:tc>
      </w:tr>
      <w:tr w:rsidR="00133E96" w:rsidRPr="00543290" w:rsidTr="00D2113E">
        <w:trPr>
          <w:trHeight w:val="593"/>
        </w:trPr>
        <w:tc>
          <w:tcPr>
            <w:tcW w:w="0" w:type="auto"/>
          </w:tcPr>
          <w:p w:rsidR="00133E96" w:rsidRPr="00543290" w:rsidRDefault="00133E96" w:rsidP="00D2113E">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2.9%</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7.4%</w:t>
            </w:r>
          </w:p>
        </w:tc>
        <w:tc>
          <w:tcPr>
            <w:tcW w:w="2150"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1.5%</w:t>
            </w:r>
          </w:p>
        </w:tc>
      </w:tr>
      <w:tr w:rsidR="00133E96" w:rsidTr="00D2113E">
        <w:tc>
          <w:tcPr>
            <w:tcW w:w="0" w:type="auto"/>
          </w:tcPr>
          <w:p w:rsidR="00133E96" w:rsidRPr="00BB51B5" w:rsidRDefault="00133E96" w:rsidP="00D2113E">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133E96" w:rsidRDefault="00133E96" w:rsidP="00D2113E">
            <w:pPr>
              <w:widowControl w:val="0"/>
              <w:autoSpaceDE w:val="0"/>
              <w:autoSpaceDN w:val="0"/>
              <w:adjustRightInd w:val="0"/>
              <w:spacing w:after="0"/>
              <w:rPr>
                <w:rFonts w:ascii="Arial" w:hAnsi="Arial" w:cs="Arial"/>
              </w:rPr>
            </w:pPr>
            <w:r>
              <w:rPr>
                <w:rFonts w:ascii="Arial" w:hAnsi="Arial" w:cs="Arial"/>
              </w:rPr>
              <w:t>76.5%</w:t>
            </w:r>
          </w:p>
        </w:tc>
        <w:tc>
          <w:tcPr>
            <w:tcW w:w="2149" w:type="dxa"/>
          </w:tcPr>
          <w:p w:rsidR="00133E96" w:rsidRDefault="00133E96" w:rsidP="00D2113E">
            <w:pPr>
              <w:widowControl w:val="0"/>
              <w:autoSpaceDE w:val="0"/>
              <w:autoSpaceDN w:val="0"/>
              <w:adjustRightInd w:val="0"/>
              <w:spacing w:after="0"/>
              <w:rPr>
                <w:rFonts w:ascii="Arial" w:hAnsi="Arial" w:cs="Arial"/>
              </w:rPr>
            </w:pPr>
            <w:r>
              <w:rPr>
                <w:rFonts w:ascii="Arial" w:hAnsi="Arial" w:cs="Arial"/>
              </w:rPr>
              <w:t>47.1%</w:t>
            </w:r>
          </w:p>
        </w:tc>
        <w:tc>
          <w:tcPr>
            <w:tcW w:w="2150" w:type="dxa"/>
          </w:tcPr>
          <w:p w:rsidR="00133E96" w:rsidRDefault="00133E96" w:rsidP="00D2113E">
            <w:pPr>
              <w:widowControl w:val="0"/>
              <w:autoSpaceDE w:val="0"/>
              <w:autoSpaceDN w:val="0"/>
              <w:adjustRightInd w:val="0"/>
              <w:spacing w:after="0"/>
              <w:rPr>
                <w:rFonts w:ascii="Arial" w:hAnsi="Arial" w:cs="Arial"/>
              </w:rPr>
            </w:pPr>
            <w:r>
              <w:rPr>
                <w:rFonts w:ascii="Arial" w:hAnsi="Arial" w:cs="Arial"/>
              </w:rPr>
              <w:t>91.2%</w:t>
            </w:r>
          </w:p>
        </w:tc>
      </w:tr>
    </w:tbl>
    <w:p w:rsidR="00133E96" w:rsidRDefault="00133E96" w:rsidP="00133E96">
      <w:pPr>
        <w:rPr>
          <w:rFonts w:ascii="Arial" w:hAnsi="Arial" w:cs="Arial"/>
          <w:sz w:val="24"/>
          <w:u w:val="single"/>
        </w:rPr>
      </w:pPr>
    </w:p>
    <w:tbl>
      <w:tblPr>
        <w:tblStyle w:val="TableGrid"/>
        <w:tblW w:w="0" w:type="auto"/>
        <w:tblInd w:w="-5" w:type="dxa"/>
        <w:tblLook w:val="04A0" w:firstRow="1" w:lastRow="0" w:firstColumn="1" w:lastColumn="0" w:noHBand="0" w:noVBand="1"/>
      </w:tblPr>
      <w:tblGrid>
        <w:gridCol w:w="2907"/>
        <w:gridCol w:w="2149"/>
        <w:gridCol w:w="2149"/>
        <w:gridCol w:w="2150"/>
      </w:tblGrid>
      <w:tr w:rsidR="00133E96" w:rsidRPr="00543290" w:rsidTr="00D2113E">
        <w:trPr>
          <w:trHeight w:val="710"/>
        </w:trPr>
        <w:tc>
          <w:tcPr>
            <w:tcW w:w="0" w:type="auto"/>
          </w:tcPr>
          <w:p w:rsidR="00133E96" w:rsidRDefault="00133E96" w:rsidP="00D2113E">
            <w:pPr>
              <w:widowControl w:val="0"/>
              <w:autoSpaceDE w:val="0"/>
              <w:autoSpaceDN w:val="0"/>
              <w:adjustRightInd w:val="0"/>
              <w:spacing w:after="0"/>
              <w:rPr>
                <w:rFonts w:ascii="Arial" w:hAnsi="Arial" w:cs="Arial"/>
                <w:b/>
              </w:rPr>
            </w:pPr>
            <w:r>
              <w:rPr>
                <w:rFonts w:ascii="Arial" w:hAnsi="Arial" w:cs="Arial"/>
                <w:b/>
              </w:rPr>
              <w:t>Year 2</w:t>
            </w:r>
          </w:p>
          <w:p w:rsidR="00133E96" w:rsidRPr="00543290" w:rsidRDefault="00133E96" w:rsidP="00D2113E">
            <w:pPr>
              <w:widowControl w:val="0"/>
              <w:autoSpaceDE w:val="0"/>
              <w:autoSpaceDN w:val="0"/>
              <w:adjustRightInd w:val="0"/>
              <w:spacing w:after="0"/>
              <w:rPr>
                <w:rFonts w:ascii="Arial" w:hAnsi="Arial" w:cs="Arial"/>
                <w:b/>
              </w:rPr>
            </w:pPr>
          </w:p>
        </w:tc>
        <w:tc>
          <w:tcPr>
            <w:tcW w:w="2149" w:type="dxa"/>
          </w:tcPr>
          <w:p w:rsidR="00133E96" w:rsidRPr="00543290" w:rsidRDefault="00133E96" w:rsidP="00D2113E">
            <w:pPr>
              <w:widowControl w:val="0"/>
              <w:autoSpaceDE w:val="0"/>
              <w:autoSpaceDN w:val="0"/>
              <w:adjustRightInd w:val="0"/>
              <w:spacing w:after="0"/>
              <w:rPr>
                <w:rFonts w:ascii="Arial" w:hAnsi="Arial" w:cs="Arial"/>
                <w:b/>
              </w:rPr>
            </w:pPr>
            <w:r>
              <w:rPr>
                <w:rFonts w:ascii="Arial" w:hAnsi="Arial" w:cs="Arial"/>
                <w:b/>
              </w:rPr>
              <w:t xml:space="preserve">Vocab, Grammar, Punctuation </w:t>
            </w:r>
          </w:p>
        </w:tc>
        <w:tc>
          <w:tcPr>
            <w:tcW w:w="2149" w:type="dxa"/>
          </w:tcPr>
          <w:p w:rsidR="00133E96" w:rsidRPr="00543290" w:rsidRDefault="00133E96" w:rsidP="00D2113E">
            <w:pPr>
              <w:widowControl w:val="0"/>
              <w:autoSpaceDE w:val="0"/>
              <w:autoSpaceDN w:val="0"/>
              <w:adjustRightInd w:val="0"/>
              <w:spacing w:after="0"/>
              <w:rPr>
                <w:rFonts w:ascii="Arial" w:hAnsi="Arial" w:cs="Arial"/>
                <w:b/>
              </w:rPr>
            </w:pPr>
            <w:r>
              <w:rPr>
                <w:rFonts w:ascii="Arial" w:hAnsi="Arial" w:cs="Arial"/>
                <w:b/>
              </w:rPr>
              <w:t>Maths</w:t>
            </w:r>
          </w:p>
        </w:tc>
        <w:tc>
          <w:tcPr>
            <w:tcW w:w="2150" w:type="dxa"/>
          </w:tcPr>
          <w:p w:rsidR="00133E96" w:rsidRPr="00543290" w:rsidRDefault="00133E96" w:rsidP="00D2113E">
            <w:pPr>
              <w:widowControl w:val="0"/>
              <w:autoSpaceDE w:val="0"/>
              <w:autoSpaceDN w:val="0"/>
              <w:adjustRightInd w:val="0"/>
              <w:spacing w:after="0"/>
              <w:rPr>
                <w:rFonts w:ascii="Arial" w:hAnsi="Arial" w:cs="Arial"/>
                <w:b/>
              </w:rPr>
            </w:pPr>
            <w:r>
              <w:rPr>
                <w:rFonts w:ascii="Arial" w:hAnsi="Arial" w:cs="Arial"/>
                <w:b/>
              </w:rPr>
              <w:t>Science</w:t>
            </w:r>
          </w:p>
        </w:tc>
      </w:tr>
      <w:tr w:rsidR="00133E96" w:rsidRPr="00543290" w:rsidTr="00D2113E">
        <w:trPr>
          <w:trHeight w:val="20"/>
        </w:trPr>
        <w:tc>
          <w:tcPr>
            <w:tcW w:w="0" w:type="auto"/>
          </w:tcPr>
          <w:p w:rsidR="00133E96" w:rsidRPr="00543290" w:rsidRDefault="00133E96" w:rsidP="00D2113E">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0%</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0%</w:t>
            </w:r>
          </w:p>
        </w:tc>
        <w:tc>
          <w:tcPr>
            <w:tcW w:w="2150"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0%</w:t>
            </w:r>
          </w:p>
        </w:tc>
      </w:tr>
      <w:tr w:rsidR="00133E96" w:rsidRPr="00543290" w:rsidTr="00D2113E">
        <w:tc>
          <w:tcPr>
            <w:tcW w:w="0" w:type="auto"/>
          </w:tcPr>
          <w:p w:rsidR="00133E96" w:rsidRPr="00543290" w:rsidRDefault="00133E96" w:rsidP="00D2113E">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16.2%</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20.6%</w:t>
            </w:r>
          </w:p>
        </w:tc>
        <w:tc>
          <w:tcPr>
            <w:tcW w:w="2150"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10.3%</w:t>
            </w:r>
          </w:p>
        </w:tc>
      </w:tr>
      <w:tr w:rsidR="00133E96" w:rsidRPr="00543290" w:rsidTr="00D2113E">
        <w:tc>
          <w:tcPr>
            <w:tcW w:w="0" w:type="auto"/>
          </w:tcPr>
          <w:p w:rsidR="00133E96" w:rsidRPr="00543290" w:rsidRDefault="00133E96" w:rsidP="00D2113E">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48.5%</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48.5%</w:t>
            </w:r>
          </w:p>
        </w:tc>
        <w:tc>
          <w:tcPr>
            <w:tcW w:w="2150"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60.3%</w:t>
            </w:r>
          </w:p>
        </w:tc>
      </w:tr>
      <w:tr w:rsidR="00133E96" w:rsidRPr="00543290" w:rsidTr="00D2113E">
        <w:tc>
          <w:tcPr>
            <w:tcW w:w="0" w:type="auto"/>
          </w:tcPr>
          <w:p w:rsidR="00133E96" w:rsidRPr="00543290" w:rsidRDefault="00133E96" w:rsidP="00D2113E">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23.5%</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29.4%</w:t>
            </w:r>
          </w:p>
        </w:tc>
        <w:tc>
          <w:tcPr>
            <w:tcW w:w="2150"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29.4%</w:t>
            </w:r>
          </w:p>
        </w:tc>
      </w:tr>
      <w:tr w:rsidR="00133E96" w:rsidRPr="00543290" w:rsidTr="00D2113E">
        <w:trPr>
          <w:trHeight w:val="593"/>
        </w:trPr>
        <w:tc>
          <w:tcPr>
            <w:tcW w:w="0" w:type="auto"/>
          </w:tcPr>
          <w:p w:rsidR="00133E96" w:rsidRPr="00543290" w:rsidRDefault="00133E96" w:rsidP="00D2113E">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11.8%</w:t>
            </w:r>
          </w:p>
        </w:tc>
        <w:tc>
          <w:tcPr>
            <w:tcW w:w="2149"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1.5%</w:t>
            </w:r>
          </w:p>
        </w:tc>
        <w:tc>
          <w:tcPr>
            <w:tcW w:w="2150" w:type="dxa"/>
          </w:tcPr>
          <w:p w:rsidR="00133E96" w:rsidRPr="00543290" w:rsidRDefault="00133E96" w:rsidP="00D2113E">
            <w:pPr>
              <w:widowControl w:val="0"/>
              <w:autoSpaceDE w:val="0"/>
              <w:autoSpaceDN w:val="0"/>
              <w:adjustRightInd w:val="0"/>
              <w:spacing w:after="0"/>
              <w:rPr>
                <w:rFonts w:ascii="Arial" w:hAnsi="Arial" w:cs="Arial"/>
              </w:rPr>
            </w:pPr>
            <w:r>
              <w:rPr>
                <w:rFonts w:ascii="Arial" w:hAnsi="Arial" w:cs="Arial"/>
              </w:rPr>
              <w:t>0%</w:t>
            </w:r>
          </w:p>
        </w:tc>
      </w:tr>
      <w:tr w:rsidR="00133E96" w:rsidTr="00D2113E">
        <w:tc>
          <w:tcPr>
            <w:tcW w:w="0" w:type="auto"/>
          </w:tcPr>
          <w:p w:rsidR="00133E96" w:rsidRPr="00BB51B5" w:rsidRDefault="00133E96" w:rsidP="00D2113E">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133E96" w:rsidRDefault="00133E96" w:rsidP="00D2113E">
            <w:pPr>
              <w:widowControl w:val="0"/>
              <w:autoSpaceDE w:val="0"/>
              <w:autoSpaceDN w:val="0"/>
              <w:adjustRightInd w:val="0"/>
              <w:spacing w:after="0"/>
              <w:rPr>
                <w:rFonts w:ascii="Arial" w:hAnsi="Arial" w:cs="Arial"/>
              </w:rPr>
            </w:pPr>
            <w:r>
              <w:rPr>
                <w:rFonts w:ascii="Arial" w:hAnsi="Arial" w:cs="Arial"/>
              </w:rPr>
              <w:t>64.7%</w:t>
            </w:r>
          </w:p>
        </w:tc>
        <w:tc>
          <w:tcPr>
            <w:tcW w:w="2149" w:type="dxa"/>
          </w:tcPr>
          <w:p w:rsidR="00133E96" w:rsidRDefault="00133E96" w:rsidP="00D2113E">
            <w:pPr>
              <w:widowControl w:val="0"/>
              <w:autoSpaceDE w:val="0"/>
              <w:autoSpaceDN w:val="0"/>
              <w:adjustRightInd w:val="0"/>
              <w:spacing w:after="0"/>
              <w:rPr>
                <w:rFonts w:ascii="Arial" w:hAnsi="Arial" w:cs="Arial"/>
              </w:rPr>
            </w:pPr>
            <w:r>
              <w:rPr>
                <w:rFonts w:ascii="Arial" w:hAnsi="Arial" w:cs="Arial"/>
              </w:rPr>
              <w:t>69.1%</w:t>
            </w:r>
          </w:p>
        </w:tc>
        <w:tc>
          <w:tcPr>
            <w:tcW w:w="2150" w:type="dxa"/>
          </w:tcPr>
          <w:p w:rsidR="00133E96" w:rsidRDefault="00133E96" w:rsidP="00D2113E">
            <w:pPr>
              <w:widowControl w:val="0"/>
              <w:autoSpaceDE w:val="0"/>
              <w:autoSpaceDN w:val="0"/>
              <w:adjustRightInd w:val="0"/>
              <w:spacing w:after="0"/>
              <w:rPr>
                <w:rFonts w:ascii="Arial" w:hAnsi="Arial" w:cs="Arial"/>
              </w:rPr>
            </w:pPr>
            <w:r>
              <w:rPr>
                <w:rFonts w:ascii="Arial" w:hAnsi="Arial" w:cs="Arial"/>
              </w:rPr>
              <w:t>70.6%</w:t>
            </w:r>
          </w:p>
        </w:tc>
      </w:tr>
    </w:tbl>
    <w:p w:rsidR="007C289E" w:rsidRDefault="007C289E">
      <w:pPr>
        <w:rPr>
          <w:rFonts w:ascii="Arial" w:hAnsi="Arial" w:cs="Arial"/>
          <w:sz w:val="24"/>
          <w:u w:val="single"/>
        </w:rPr>
      </w:pPr>
    </w:p>
    <w:p w:rsidR="004F61FD" w:rsidRDefault="004F61FD">
      <w:pPr>
        <w:rPr>
          <w:rFonts w:ascii="Arial" w:hAnsi="Arial" w:cs="Arial"/>
          <w:sz w:val="24"/>
          <w:u w:val="single"/>
        </w:rPr>
      </w:pPr>
      <w:r>
        <w:rPr>
          <w:rFonts w:ascii="Arial" w:hAnsi="Arial" w:cs="Arial"/>
          <w:sz w:val="24"/>
          <w:u w:val="single"/>
        </w:rPr>
        <w:t>Monitoring</w:t>
      </w:r>
    </w:p>
    <w:p w:rsidR="00133E96" w:rsidRDefault="00905893">
      <w:pPr>
        <w:rPr>
          <w:rFonts w:ascii="Arial" w:hAnsi="Arial" w:cs="Arial"/>
          <w:sz w:val="24"/>
        </w:rPr>
      </w:pPr>
      <w:r>
        <w:rPr>
          <w:rFonts w:ascii="Arial" w:hAnsi="Arial" w:cs="Arial"/>
          <w:sz w:val="24"/>
        </w:rPr>
        <w:t xml:space="preserve">In Reception, I have continued to monitor and develop the environment with the EYFS team.  The Reception team will be changing next year with only two classes, so this will continue to be a focus for the next academic year.  </w:t>
      </w:r>
    </w:p>
    <w:p w:rsidR="00905893" w:rsidRDefault="00905893">
      <w:pPr>
        <w:rPr>
          <w:rFonts w:ascii="Arial" w:hAnsi="Arial" w:cs="Arial"/>
          <w:sz w:val="24"/>
        </w:rPr>
      </w:pPr>
      <w:r>
        <w:rPr>
          <w:rFonts w:ascii="Arial" w:hAnsi="Arial" w:cs="Arial"/>
          <w:sz w:val="24"/>
        </w:rPr>
        <w:t xml:space="preserve">I have continued to work with year 1 to ensure that their assessments are accurate and there has been an improvement in their data.  </w:t>
      </w:r>
    </w:p>
    <w:p w:rsidR="00905893" w:rsidRDefault="00905893">
      <w:pPr>
        <w:rPr>
          <w:rFonts w:ascii="Arial" w:hAnsi="Arial" w:cs="Arial"/>
          <w:sz w:val="24"/>
        </w:rPr>
      </w:pPr>
      <w:r>
        <w:rPr>
          <w:rFonts w:ascii="Arial" w:hAnsi="Arial" w:cs="Arial"/>
          <w:sz w:val="24"/>
        </w:rPr>
        <w:t>In year 2, we have focussed on moderation and interventions.  I have worked with Jade to ensure that the interventions are appropriate for the children.</w:t>
      </w:r>
    </w:p>
    <w:p w:rsidR="00905893" w:rsidRDefault="00905893">
      <w:pPr>
        <w:rPr>
          <w:rFonts w:ascii="Arial" w:hAnsi="Arial" w:cs="Arial"/>
          <w:sz w:val="24"/>
          <w:u w:val="single"/>
        </w:rPr>
      </w:pPr>
      <w:r>
        <w:rPr>
          <w:rFonts w:ascii="Arial" w:hAnsi="Arial" w:cs="Arial"/>
          <w:sz w:val="24"/>
          <w:u w:val="single"/>
        </w:rPr>
        <w:t>Moderation</w:t>
      </w:r>
    </w:p>
    <w:p w:rsidR="00905893" w:rsidRDefault="00905893">
      <w:pPr>
        <w:rPr>
          <w:rFonts w:ascii="Arial" w:hAnsi="Arial" w:cs="Arial"/>
          <w:sz w:val="24"/>
        </w:rPr>
      </w:pPr>
      <w:r>
        <w:rPr>
          <w:rFonts w:ascii="Arial" w:hAnsi="Arial" w:cs="Arial"/>
          <w:sz w:val="24"/>
        </w:rPr>
        <w:t>On Monday 10</w:t>
      </w:r>
      <w:r w:rsidRPr="00905893">
        <w:rPr>
          <w:rFonts w:ascii="Arial" w:hAnsi="Arial" w:cs="Arial"/>
          <w:sz w:val="24"/>
          <w:vertAlign w:val="superscript"/>
        </w:rPr>
        <w:t>th</w:t>
      </w:r>
      <w:r>
        <w:rPr>
          <w:rFonts w:ascii="Arial" w:hAnsi="Arial" w:cs="Arial"/>
          <w:sz w:val="24"/>
        </w:rPr>
        <w:t xml:space="preserve"> June, KS1 had the LA in for moderation.  To prepare for this we held a ‘mock moderation’ with myself and Anne Duncan moderating the year 2 team.  This helped them to prepare for the types of questions that the moderators would ask and provided us with time to collect any further evidence.  The LA moderation was successful and they judged our assessments as accurate.  Below is the feedback that we received:</w:t>
      </w:r>
    </w:p>
    <w:p w:rsidR="00905893" w:rsidRDefault="00905893">
      <w:pPr>
        <w:rPr>
          <w:rFonts w:ascii="Arial" w:hAnsi="Arial" w:cs="Arial"/>
          <w:sz w:val="24"/>
        </w:rPr>
      </w:pPr>
      <w:r>
        <w:rPr>
          <w:rFonts w:ascii="Arial" w:hAnsi="Arial" w:cs="Arial"/>
          <w:sz w:val="24"/>
        </w:rPr>
        <w:t>‘Teachers know their children and the framework well.  Assessments are accurate.  A good range of evidence, particularly reasoning in maths.  Good range of higher order reading skills evidenced.  Teachers used the SATs to support teacher assessment, backed by professional judgement.</w:t>
      </w:r>
    </w:p>
    <w:p w:rsidR="00905893" w:rsidRDefault="00905893">
      <w:pPr>
        <w:rPr>
          <w:rFonts w:ascii="Arial" w:hAnsi="Arial" w:cs="Arial"/>
          <w:sz w:val="24"/>
        </w:rPr>
      </w:pPr>
      <w:r>
        <w:rPr>
          <w:rFonts w:ascii="Arial" w:hAnsi="Arial" w:cs="Arial"/>
          <w:sz w:val="24"/>
        </w:rPr>
        <w:t>Recommendations: A wider range of writing opportunities would support teacher judgements more securely.’</w:t>
      </w:r>
      <w:r w:rsidR="00FC3830">
        <w:rPr>
          <w:rFonts w:ascii="Arial" w:hAnsi="Arial" w:cs="Arial"/>
          <w:sz w:val="24"/>
        </w:rPr>
        <w:t xml:space="preserve"> (Although it should be noted that the moderators stated that it was difficult to provide any recommendations for us)</w:t>
      </w:r>
    </w:p>
    <w:p w:rsidR="00F700AA" w:rsidRDefault="00F700AA">
      <w:pPr>
        <w:rPr>
          <w:rFonts w:ascii="Arial" w:hAnsi="Arial" w:cs="Arial"/>
          <w:sz w:val="24"/>
          <w:u w:val="single"/>
        </w:rPr>
      </w:pPr>
      <w:r>
        <w:rPr>
          <w:rFonts w:ascii="Arial" w:hAnsi="Arial" w:cs="Arial"/>
          <w:sz w:val="24"/>
          <w:u w:val="single"/>
        </w:rPr>
        <w:t>EYFS Moderation cluster meetings</w:t>
      </w:r>
    </w:p>
    <w:p w:rsidR="004C1491" w:rsidRPr="00C618E8" w:rsidRDefault="00C618E8">
      <w:pPr>
        <w:rPr>
          <w:rFonts w:ascii="Arial" w:hAnsi="Arial" w:cs="Arial"/>
          <w:sz w:val="24"/>
        </w:rPr>
      </w:pPr>
      <w:r>
        <w:rPr>
          <w:rFonts w:ascii="Arial" w:hAnsi="Arial" w:cs="Arial"/>
          <w:sz w:val="24"/>
        </w:rPr>
        <w:t>Early Years were moderated last year so have not been moderated this year.  The teachers have however attended the EYFS moderation cluster meetings and all judgements at these meetings have been agreed.  I have moderated three Early Years settings this year and this has further validated our judgements.</w:t>
      </w:r>
    </w:p>
    <w:p w:rsidR="00F700AA" w:rsidRDefault="00F700AA">
      <w:pPr>
        <w:rPr>
          <w:rFonts w:ascii="Arial" w:hAnsi="Arial" w:cs="Arial"/>
          <w:sz w:val="24"/>
          <w:u w:val="single"/>
        </w:rPr>
      </w:pPr>
      <w:r>
        <w:rPr>
          <w:rFonts w:ascii="Arial" w:hAnsi="Arial" w:cs="Arial"/>
          <w:sz w:val="24"/>
          <w:u w:val="single"/>
        </w:rPr>
        <w:t>Interventions</w:t>
      </w:r>
    </w:p>
    <w:p w:rsidR="00235C75" w:rsidRDefault="00235C75">
      <w:pPr>
        <w:rPr>
          <w:rFonts w:ascii="Arial" w:hAnsi="Arial" w:cs="Arial"/>
          <w:sz w:val="24"/>
        </w:rPr>
      </w:pPr>
      <w:r>
        <w:rPr>
          <w:rFonts w:ascii="Arial" w:hAnsi="Arial" w:cs="Arial"/>
          <w:sz w:val="24"/>
        </w:rPr>
        <w:t>In Reception, I ran a phonic intervention group for the children identified as at risk of not achieving the ELG.  I ran 4 sessions and the parents were invited too, I provided the parents with resources to take home and taught lessons for them to watch.  The Reception teachers have said that they have noticed a difference in these children as the parents had been working with them at home.</w:t>
      </w:r>
    </w:p>
    <w:p w:rsidR="00235C75" w:rsidRDefault="00235C75">
      <w:pPr>
        <w:rPr>
          <w:rFonts w:ascii="Arial" w:hAnsi="Arial" w:cs="Arial"/>
          <w:sz w:val="24"/>
        </w:rPr>
      </w:pPr>
      <w:r>
        <w:rPr>
          <w:rFonts w:ascii="Arial" w:hAnsi="Arial" w:cs="Arial"/>
          <w:sz w:val="24"/>
        </w:rPr>
        <w:t>In Year 1, the teachers ran a maths pre teaching intervention in the mornings, this was well attended.  The teachers reported that the pre teaching boosted the children’s confidence levels and performance in lessons.  They have also been running phonic interventions during the mornings for the children who were at risk of not passing their phonic screening.</w:t>
      </w:r>
    </w:p>
    <w:p w:rsidR="00235C75" w:rsidRDefault="00235C75">
      <w:pPr>
        <w:rPr>
          <w:rFonts w:ascii="Arial" w:hAnsi="Arial" w:cs="Arial"/>
          <w:sz w:val="24"/>
        </w:rPr>
      </w:pPr>
      <w:r>
        <w:rPr>
          <w:rFonts w:ascii="Arial" w:hAnsi="Arial" w:cs="Arial"/>
          <w:sz w:val="24"/>
        </w:rPr>
        <w:t>In Year 2, Jade has been running interventions for the Squirrel class children to ensure that any gaps are addressed.</w:t>
      </w:r>
    </w:p>
    <w:p w:rsidR="00E8781C" w:rsidRDefault="00E8781C">
      <w:pPr>
        <w:rPr>
          <w:rFonts w:ascii="Arial" w:hAnsi="Arial" w:cs="Arial"/>
          <w:sz w:val="24"/>
          <w:u w:val="single"/>
        </w:rPr>
      </w:pPr>
      <w:r>
        <w:rPr>
          <w:rFonts w:ascii="Arial" w:hAnsi="Arial" w:cs="Arial"/>
          <w:sz w:val="24"/>
          <w:u w:val="single"/>
        </w:rPr>
        <w:t>Events</w:t>
      </w:r>
    </w:p>
    <w:p w:rsidR="00235C75" w:rsidRDefault="00235C75">
      <w:pPr>
        <w:rPr>
          <w:rFonts w:ascii="Arial" w:hAnsi="Arial" w:cs="Arial"/>
          <w:sz w:val="24"/>
        </w:rPr>
      </w:pPr>
      <w:r>
        <w:rPr>
          <w:rFonts w:ascii="Arial" w:hAnsi="Arial" w:cs="Arial"/>
          <w:sz w:val="24"/>
        </w:rPr>
        <w:t>Year 1 attended a trip to Legoland and Wisley Gardens.  At Legoland they participated in a workshop to develop their understanding of the continents around the word and different animals and landmarks that can be found there.  The children in Year 1 have been participating in Science lessons in the environment centre and were able to use this knowledge of plants during their trip to Wisley.</w:t>
      </w:r>
    </w:p>
    <w:p w:rsidR="00235C75" w:rsidRDefault="00235C75">
      <w:pPr>
        <w:rPr>
          <w:rFonts w:ascii="Arial" w:hAnsi="Arial" w:cs="Arial"/>
          <w:sz w:val="24"/>
        </w:rPr>
      </w:pPr>
      <w:r>
        <w:rPr>
          <w:rFonts w:ascii="Arial" w:hAnsi="Arial" w:cs="Arial"/>
          <w:sz w:val="24"/>
        </w:rPr>
        <w:t>Reception have been on a trip to Marwell Zoo to support their animal topic and Year 2 are visiting Portsmouth on Friday 14</w:t>
      </w:r>
      <w:r w:rsidRPr="00235C75">
        <w:rPr>
          <w:rFonts w:ascii="Arial" w:hAnsi="Arial" w:cs="Arial"/>
          <w:sz w:val="24"/>
          <w:vertAlign w:val="superscript"/>
        </w:rPr>
        <w:t>th</w:t>
      </w:r>
      <w:r>
        <w:rPr>
          <w:rFonts w:ascii="Arial" w:hAnsi="Arial" w:cs="Arial"/>
          <w:sz w:val="24"/>
        </w:rPr>
        <w:t xml:space="preserve"> June to develop their understanding of explorers.</w:t>
      </w:r>
    </w:p>
    <w:p w:rsidR="00905893" w:rsidRDefault="00145E05">
      <w:pPr>
        <w:rPr>
          <w:rFonts w:ascii="Arial" w:hAnsi="Arial" w:cs="Arial"/>
          <w:sz w:val="24"/>
          <w:u w:val="single"/>
        </w:rPr>
      </w:pPr>
      <w:r>
        <w:rPr>
          <w:rFonts w:ascii="Arial" w:hAnsi="Arial" w:cs="Arial"/>
          <w:sz w:val="24"/>
          <w:u w:val="single"/>
        </w:rPr>
        <w:t xml:space="preserve">Focus for </w:t>
      </w:r>
      <w:r w:rsidR="00905893">
        <w:rPr>
          <w:rFonts w:ascii="Arial" w:hAnsi="Arial" w:cs="Arial"/>
          <w:sz w:val="24"/>
          <w:u w:val="single"/>
        </w:rPr>
        <w:t>2019-2020</w:t>
      </w:r>
    </w:p>
    <w:p w:rsidR="00145E05" w:rsidRDefault="00145E05">
      <w:pPr>
        <w:rPr>
          <w:rFonts w:ascii="Arial" w:hAnsi="Arial" w:cs="Arial"/>
          <w:sz w:val="24"/>
        </w:rPr>
      </w:pPr>
      <w:r>
        <w:rPr>
          <w:rFonts w:ascii="Arial" w:hAnsi="Arial" w:cs="Arial"/>
          <w:sz w:val="24"/>
        </w:rPr>
        <w:t>This year Paul has introduced White Rose Hub for maths to KS2.  KS1 have continued to use the Lancashire Girds for Learning</w:t>
      </w:r>
      <w:r w:rsidR="005F56EE">
        <w:rPr>
          <w:rFonts w:ascii="Arial" w:hAnsi="Arial" w:cs="Arial"/>
          <w:sz w:val="24"/>
        </w:rPr>
        <w:t>.  For next year, White Rose Hub will be introduced in KS1 so that we are consistent across the primary school.  I will be leading some training with Paul in the summer term of this academic year so that this can be running from September.  For the academic year of 2019-2020 I will be monitoring the implementation of the new maths scheme and providing more training or support where needed.</w:t>
      </w:r>
    </w:p>
    <w:p w:rsidR="009D7B9F" w:rsidRDefault="009D7B9F">
      <w:pPr>
        <w:rPr>
          <w:rFonts w:ascii="Arial" w:hAnsi="Arial" w:cs="Arial"/>
          <w:sz w:val="24"/>
        </w:rPr>
      </w:pPr>
      <w:r>
        <w:rPr>
          <w:rFonts w:ascii="Arial" w:hAnsi="Arial" w:cs="Arial"/>
          <w:sz w:val="24"/>
        </w:rPr>
        <w:t xml:space="preserve">We have worked closely with Natasha Startup our English Lead to develop a new overview for English, I will monitor this to ensure that it is implemented effectively.  </w:t>
      </w:r>
    </w:p>
    <w:p w:rsidR="004C1491" w:rsidRDefault="005F56EE">
      <w:pPr>
        <w:rPr>
          <w:rFonts w:ascii="Arial" w:hAnsi="Arial" w:cs="Arial"/>
          <w:sz w:val="24"/>
        </w:rPr>
      </w:pPr>
      <w:r>
        <w:rPr>
          <w:rFonts w:ascii="Arial" w:hAnsi="Arial" w:cs="Arial"/>
          <w:sz w:val="24"/>
        </w:rPr>
        <w:t xml:space="preserve">We have heard from Bracknell Forest that we will have 6 or 7 children with very low language </w:t>
      </w:r>
      <w:r w:rsidR="00B50583">
        <w:rPr>
          <w:rFonts w:ascii="Arial" w:hAnsi="Arial" w:cs="Arial"/>
          <w:sz w:val="24"/>
        </w:rPr>
        <w:t>joining us in Reception.  We are also aware of three children who will be joining us or moving across from Nursery with an ASD diagnosis.  Therefore it will be a priority to ensure that these children are receiving the provision that they need.  I will work closely with Jade to ensure that we are doing everything that we can.  Jade and I are also covering PPA in Reception next year, so this will assist with monitoring these children.</w:t>
      </w:r>
    </w:p>
    <w:p w:rsidR="00B50583" w:rsidRDefault="00B50583">
      <w:pPr>
        <w:rPr>
          <w:rFonts w:ascii="Arial" w:hAnsi="Arial" w:cs="Arial"/>
          <w:sz w:val="24"/>
        </w:rPr>
      </w:pPr>
      <w:r>
        <w:rPr>
          <w:rFonts w:ascii="Arial" w:hAnsi="Arial" w:cs="Arial"/>
          <w:sz w:val="24"/>
        </w:rPr>
        <w:t>Within Reception next year we will have Amanda (NQT) and Vicci (3</w:t>
      </w:r>
      <w:r w:rsidRPr="00B50583">
        <w:rPr>
          <w:rFonts w:ascii="Arial" w:hAnsi="Arial" w:cs="Arial"/>
          <w:sz w:val="24"/>
          <w:vertAlign w:val="superscript"/>
        </w:rPr>
        <w:t>rd</w:t>
      </w:r>
      <w:r>
        <w:rPr>
          <w:rFonts w:ascii="Arial" w:hAnsi="Arial" w:cs="Arial"/>
          <w:sz w:val="24"/>
        </w:rPr>
        <w:t xml:space="preserve"> year of teaching) I will work closely with the teachers and TAs to ensure that the Reception environme</w:t>
      </w:r>
      <w:r w:rsidR="009D7B9F">
        <w:rPr>
          <w:rFonts w:ascii="Arial" w:hAnsi="Arial" w:cs="Arial"/>
          <w:sz w:val="24"/>
        </w:rPr>
        <w:t xml:space="preserve">nt is engaging for the children.  Our current numbers for Reception are 60, so I will support the teachers with managing the environment in a different way.  If we are over 60 children, I will be teaching the remaining children within our Early Years unit.  </w:t>
      </w:r>
    </w:p>
    <w:p w:rsidR="009D7B9F" w:rsidRDefault="009D7B9F">
      <w:pPr>
        <w:rPr>
          <w:rFonts w:ascii="Arial" w:hAnsi="Arial" w:cs="Arial"/>
          <w:sz w:val="24"/>
        </w:rPr>
      </w:pPr>
      <w:r>
        <w:rPr>
          <w:rFonts w:ascii="Arial" w:hAnsi="Arial" w:cs="Arial"/>
          <w:sz w:val="24"/>
        </w:rPr>
        <w:t xml:space="preserve">There will be a new teacher in Year 1 and some KS2 teachers are moving down to Year 2.  I will work with these teachers to ensure that they understand the expectations of KS1 in our school.  </w:t>
      </w:r>
    </w:p>
    <w:p w:rsidR="009D7B9F" w:rsidRPr="00F700AA" w:rsidRDefault="009D7B9F">
      <w:pPr>
        <w:rPr>
          <w:rFonts w:ascii="Arial" w:hAnsi="Arial" w:cs="Arial"/>
          <w:sz w:val="24"/>
        </w:rPr>
      </w:pPr>
      <w:r>
        <w:rPr>
          <w:rFonts w:ascii="Arial" w:hAnsi="Arial" w:cs="Arial"/>
          <w:sz w:val="24"/>
        </w:rPr>
        <w:t xml:space="preserve">In the Autumn term I will be running some training for NQTs in Bracknell Forest as part of my SLE work.  I will also be working with Sharon Jones as a EYFS Lead </w:t>
      </w:r>
      <w:r w:rsidR="00310157">
        <w:rPr>
          <w:rFonts w:ascii="Arial" w:hAnsi="Arial" w:cs="Arial"/>
          <w:sz w:val="24"/>
        </w:rPr>
        <w:t>to support other schools within Bracknell Forest.</w:t>
      </w:r>
    </w:p>
    <w:p w:rsidR="00905893" w:rsidRPr="00905893" w:rsidRDefault="00905893">
      <w:pPr>
        <w:rPr>
          <w:rFonts w:ascii="Arial" w:hAnsi="Arial" w:cs="Arial"/>
          <w:sz w:val="24"/>
          <w:u w:val="single"/>
        </w:rPr>
      </w:pPr>
    </w:p>
    <w:sectPr w:rsidR="00905893" w:rsidRPr="00905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94"/>
    <w:rsid w:val="00061F6E"/>
    <w:rsid w:val="000C6134"/>
    <w:rsid w:val="00113B47"/>
    <w:rsid w:val="00133E96"/>
    <w:rsid w:val="00145E05"/>
    <w:rsid w:val="00235C75"/>
    <w:rsid w:val="00260A9F"/>
    <w:rsid w:val="002E1FF9"/>
    <w:rsid w:val="00310157"/>
    <w:rsid w:val="00377582"/>
    <w:rsid w:val="003A3148"/>
    <w:rsid w:val="003B423D"/>
    <w:rsid w:val="004C1491"/>
    <w:rsid w:val="004C7EF3"/>
    <w:rsid w:val="004D6D54"/>
    <w:rsid w:val="004F61FD"/>
    <w:rsid w:val="00510025"/>
    <w:rsid w:val="005F56EE"/>
    <w:rsid w:val="00642780"/>
    <w:rsid w:val="00683043"/>
    <w:rsid w:val="007C289E"/>
    <w:rsid w:val="007F2ACE"/>
    <w:rsid w:val="008A453E"/>
    <w:rsid w:val="00905893"/>
    <w:rsid w:val="00945845"/>
    <w:rsid w:val="00947EA3"/>
    <w:rsid w:val="0099162B"/>
    <w:rsid w:val="009D7B9F"/>
    <w:rsid w:val="00A06159"/>
    <w:rsid w:val="00B43FAC"/>
    <w:rsid w:val="00B50583"/>
    <w:rsid w:val="00BD65F6"/>
    <w:rsid w:val="00C618E8"/>
    <w:rsid w:val="00DB2394"/>
    <w:rsid w:val="00E8781C"/>
    <w:rsid w:val="00ED594B"/>
    <w:rsid w:val="00F33B43"/>
    <w:rsid w:val="00F51843"/>
    <w:rsid w:val="00F700AA"/>
    <w:rsid w:val="00FC3830"/>
    <w:rsid w:val="00FC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1B48A-4593-4D6B-BA7C-7277A51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94"/>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394"/>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83B7-0758-4280-94D0-C6F5195E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8050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Batten</dc:creator>
  <cp:keywords/>
  <dc:description/>
  <cp:lastModifiedBy>Staff - Gemma Yates</cp:lastModifiedBy>
  <cp:revision>2</cp:revision>
  <dcterms:created xsi:type="dcterms:W3CDTF">2019-06-12T14:08:00Z</dcterms:created>
  <dcterms:modified xsi:type="dcterms:W3CDTF">2019-06-12T14:08:00Z</dcterms:modified>
</cp:coreProperties>
</file>