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2A" w:rsidRPr="003C64EE" w:rsidRDefault="00AD7A55" w:rsidP="003C64EE">
      <w:pPr>
        <w:jc w:val="center"/>
        <w:rPr>
          <w:b/>
          <w:sz w:val="24"/>
          <w:szCs w:val="24"/>
          <w:u w:val="single"/>
        </w:rPr>
      </w:pPr>
      <w:r w:rsidRPr="003C64EE">
        <w:rPr>
          <w:b/>
          <w:sz w:val="24"/>
          <w:szCs w:val="24"/>
          <w:u w:val="single"/>
        </w:rPr>
        <w:t>FGB Report</w:t>
      </w:r>
    </w:p>
    <w:p w:rsidR="00AD7A55" w:rsidRPr="0046699A" w:rsidRDefault="00AD7A55">
      <w:pPr>
        <w:rPr>
          <w:sz w:val="24"/>
          <w:szCs w:val="24"/>
        </w:rPr>
      </w:pPr>
      <w:r w:rsidRPr="0046699A">
        <w:rPr>
          <w:sz w:val="24"/>
          <w:szCs w:val="24"/>
        </w:rPr>
        <w:t>Due to the closeness of the last meeting – 4 weeks- mo</w:t>
      </w:r>
      <w:r w:rsidR="0046699A">
        <w:rPr>
          <w:sz w:val="24"/>
          <w:szCs w:val="24"/>
        </w:rPr>
        <w:t>st of my report will be verbal with much included within the staffing report.</w:t>
      </w:r>
    </w:p>
    <w:p w:rsidR="00AD7A55" w:rsidRPr="0046699A" w:rsidRDefault="00AD7A55">
      <w:pPr>
        <w:rPr>
          <w:sz w:val="24"/>
          <w:szCs w:val="24"/>
        </w:rPr>
      </w:pPr>
      <w:r w:rsidRPr="0046699A">
        <w:rPr>
          <w:sz w:val="24"/>
          <w:szCs w:val="24"/>
        </w:rPr>
        <w:t xml:space="preserve">NOR and numbers </w:t>
      </w:r>
      <w:r w:rsidR="003C64EE" w:rsidRPr="0046699A">
        <w:rPr>
          <w:sz w:val="24"/>
          <w:szCs w:val="24"/>
        </w:rPr>
        <w:t>expected</w:t>
      </w:r>
      <w:r w:rsidRPr="0046699A">
        <w:rPr>
          <w:sz w:val="24"/>
          <w:szCs w:val="24"/>
        </w:rPr>
        <w:t xml:space="preserve"> for new </w:t>
      </w:r>
      <w:r w:rsidR="0046699A">
        <w:rPr>
          <w:sz w:val="24"/>
          <w:szCs w:val="24"/>
        </w:rPr>
        <w:t>R</w:t>
      </w:r>
      <w:r w:rsidR="003C64EE" w:rsidRPr="0046699A">
        <w:rPr>
          <w:sz w:val="24"/>
          <w:szCs w:val="24"/>
        </w:rPr>
        <w:t>eception</w:t>
      </w:r>
      <w:r w:rsidRPr="0046699A">
        <w:rPr>
          <w:sz w:val="24"/>
          <w:szCs w:val="24"/>
        </w:rPr>
        <w:t xml:space="preserve"> cohort 2021 – 2022</w:t>
      </w:r>
      <w:r w:rsidR="0046699A">
        <w:rPr>
          <w:sz w:val="24"/>
          <w:szCs w:val="24"/>
        </w:rPr>
        <w:t xml:space="preserve">. Early indications from BFC admissions are that there have been 73 first choice offers of places at CTPS. This </w:t>
      </w:r>
      <w:proofErr w:type="gramStart"/>
      <w:r w:rsidR="0046699A">
        <w:rPr>
          <w:sz w:val="24"/>
          <w:szCs w:val="24"/>
        </w:rPr>
        <w:t>will  mean</w:t>
      </w:r>
      <w:proofErr w:type="gramEnd"/>
      <w:r w:rsidR="0046699A">
        <w:rPr>
          <w:sz w:val="24"/>
          <w:szCs w:val="24"/>
        </w:rPr>
        <w:t xml:space="preserve"> that additional staffing will be required to facilitate the additional class for next year.</w:t>
      </w:r>
    </w:p>
    <w:p w:rsidR="00AD7A55" w:rsidRPr="0046699A" w:rsidRDefault="00AD7A55">
      <w:pPr>
        <w:rPr>
          <w:b/>
          <w:sz w:val="24"/>
          <w:szCs w:val="24"/>
        </w:rPr>
      </w:pPr>
      <w:r w:rsidRPr="0046699A">
        <w:rPr>
          <w:b/>
          <w:sz w:val="24"/>
          <w:szCs w:val="24"/>
        </w:rPr>
        <w:t>Safeguarding, including exclusion</w:t>
      </w:r>
    </w:p>
    <w:p w:rsidR="00AD7A55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 xml:space="preserve">Child Protection cases = currently no children although a Section 47 is being carried out on a family and the outcome will be known by the end of March. It is not expected to proceed as the concern is regarding an older sibling. 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 xml:space="preserve">CIN Plan = </w:t>
      </w:r>
      <w:proofErr w:type="gramStart"/>
      <w:r w:rsidRPr="0046699A">
        <w:rPr>
          <w:sz w:val="24"/>
          <w:szCs w:val="24"/>
        </w:rPr>
        <w:t>8  -</w:t>
      </w:r>
      <w:proofErr w:type="gramEnd"/>
      <w:r w:rsidRPr="0046699A">
        <w:rPr>
          <w:sz w:val="24"/>
          <w:szCs w:val="24"/>
        </w:rPr>
        <w:t xml:space="preserve">Rec NEW = 1 Year 1 = 1 Year on Year 2 = 1 ongoing Year 3 = 0 Year 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 xml:space="preserve">4 = 2 1 new and 1 ongoing Year 5 = 3 all ongoing 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>Closed CSC = 2 both Y6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>One referral to Early Help to support a child with severe separation issues.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 xml:space="preserve">EWO referral has been spoken about and mother is aware that any future absence will trigger this. 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 xml:space="preserve">We are following up on one child in Year 6 where absence is becoming more noticeable and an action plan will be discussed with parents if no improvement is seen. </w:t>
      </w:r>
    </w:p>
    <w:p w:rsidR="003C64EE" w:rsidRPr="0046699A" w:rsidRDefault="003C64EE">
      <w:pPr>
        <w:rPr>
          <w:sz w:val="24"/>
          <w:szCs w:val="24"/>
        </w:rPr>
      </w:pPr>
      <w:r w:rsidRPr="0046699A">
        <w:rPr>
          <w:sz w:val="24"/>
          <w:szCs w:val="24"/>
        </w:rPr>
        <w:t>There have been no exclusion or complaints.</w:t>
      </w:r>
    </w:p>
    <w:p w:rsidR="00AD7A55" w:rsidRDefault="00AD7A55"/>
    <w:p w:rsidR="00AD7A55" w:rsidRDefault="004B20CC">
      <w:r>
        <w:rPr>
          <w:noProof/>
          <w:lang w:eastAsia="en-GB"/>
        </w:rPr>
        <w:drawing>
          <wp:inline distT="0" distB="0" distL="0" distR="0" wp14:anchorId="61576F19" wp14:editId="03305724">
            <wp:extent cx="3967730" cy="24337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305" t="39786" r="21893" b="27714"/>
                    <a:stretch/>
                  </pic:blipFill>
                  <pic:spPr bwMode="auto">
                    <a:xfrm>
                      <a:off x="0" y="0"/>
                      <a:ext cx="3985231" cy="244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07D" w:rsidRDefault="0055007D">
      <w:r>
        <w:rPr>
          <w:noProof/>
          <w:lang w:eastAsia="en-GB"/>
        </w:rPr>
        <w:lastRenderedPageBreak/>
        <w:drawing>
          <wp:inline distT="0" distB="0" distL="0" distR="0" wp14:anchorId="2C308B93" wp14:editId="452B5EA3">
            <wp:extent cx="6563360" cy="205105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3" t="33090" r="2725" b="31062"/>
                    <a:stretch/>
                  </pic:blipFill>
                  <pic:spPr bwMode="auto">
                    <a:xfrm>
                      <a:off x="0" y="0"/>
                      <a:ext cx="6580987" cy="205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07D" w:rsidRDefault="0055007D" w:rsidP="0055007D"/>
    <w:p w:rsidR="0055007D" w:rsidRDefault="0055007D" w:rsidP="0055007D">
      <w:pPr>
        <w:tabs>
          <w:tab w:val="left" w:pos="1020"/>
        </w:tabs>
      </w:pPr>
      <w:r>
        <w:tab/>
      </w:r>
    </w:p>
    <w:p w:rsidR="0055007D" w:rsidRPr="0055007D" w:rsidRDefault="0055007D" w:rsidP="0055007D">
      <w:pPr>
        <w:tabs>
          <w:tab w:val="left" w:pos="1020"/>
        </w:tabs>
      </w:pPr>
      <w:bookmarkStart w:id="0" w:name="_GoBack"/>
      <w:bookmarkEnd w:id="0"/>
    </w:p>
    <w:sectPr w:rsidR="0055007D" w:rsidRPr="0055007D" w:rsidSect="00466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55"/>
    <w:rsid w:val="00254E96"/>
    <w:rsid w:val="003C64EE"/>
    <w:rsid w:val="0046699A"/>
    <w:rsid w:val="004B20CC"/>
    <w:rsid w:val="0055007D"/>
    <w:rsid w:val="008A3920"/>
    <w:rsid w:val="00915180"/>
    <w:rsid w:val="00AB172A"/>
    <w:rsid w:val="00AD7A55"/>
    <w:rsid w:val="00D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FC9F-7EF5-4156-88C0-26E4ED0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3</cp:revision>
  <dcterms:created xsi:type="dcterms:W3CDTF">2021-03-22T09:58:00Z</dcterms:created>
  <dcterms:modified xsi:type="dcterms:W3CDTF">2021-03-22T10:00:00Z</dcterms:modified>
</cp:coreProperties>
</file>