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A1" w:rsidRPr="00A6286A" w:rsidRDefault="00CA28A1" w:rsidP="00A6286A">
      <w:pPr>
        <w:jc w:val="center"/>
        <w:rPr>
          <w:b/>
        </w:rPr>
      </w:pPr>
      <w:r w:rsidRPr="00A6286A">
        <w:rPr>
          <w:b/>
        </w:rPr>
        <w:t>Staffing Report May 2019</w:t>
      </w:r>
    </w:p>
    <w:p w:rsidR="00CA28A1" w:rsidRPr="00CA28A1" w:rsidRDefault="00CA28A1">
      <w:pPr>
        <w:rPr>
          <w:b/>
          <w:u w:val="single"/>
        </w:rPr>
      </w:pPr>
      <w:r w:rsidRPr="00CA28A1">
        <w:rPr>
          <w:b/>
          <w:u w:val="single"/>
        </w:rPr>
        <w:t>Training</w:t>
      </w:r>
    </w:p>
    <w:p w:rsidR="00CA28A1" w:rsidRDefault="00CA28A1">
      <w:r>
        <w:t>There has been an unscheduled closure day for children on May 23</w:t>
      </w:r>
      <w:r w:rsidRPr="00CA28A1">
        <w:rPr>
          <w:vertAlign w:val="superscript"/>
        </w:rPr>
        <w:t>rd</w:t>
      </w:r>
      <w:r>
        <w:t xml:space="preserve"> which has proved to be incredibly useful as we have been able to secure Target Tracker training for the whole day. This would have otherwise had to be built into the first few weeks in September which would not have been ideal. </w:t>
      </w:r>
    </w:p>
    <w:p w:rsidR="00CA28A1" w:rsidRDefault="00CA28A1">
      <w:r>
        <w:t>Also on the training day it will mean that we are able to have a staff training lunch with everyone in school; something which is rarely, if ever, possibl</w:t>
      </w:r>
      <w:r w:rsidR="008C31DE">
        <w:t>e. We would welcome curriculum g</w:t>
      </w:r>
      <w:r>
        <w:t xml:space="preserve">overnors to join us that day if they would like to get a better understanding of the new Target </w:t>
      </w:r>
      <w:r w:rsidR="00B7785F">
        <w:t>T</w:t>
      </w:r>
      <w:r>
        <w:t>racker system.  It would also enable governors and staff to get to know one another better. There are only 2 spaces as there is a maximum number of 25 for training. I will wait to see on Monday 20</w:t>
      </w:r>
      <w:r w:rsidRPr="00CA28A1">
        <w:rPr>
          <w:vertAlign w:val="superscript"/>
        </w:rPr>
        <w:t>th</w:t>
      </w:r>
      <w:r>
        <w:t xml:space="preserve"> who from curriculum GB would like </w:t>
      </w:r>
      <w:r w:rsidR="008C31DE">
        <w:t xml:space="preserve">to </w:t>
      </w:r>
      <w:r>
        <w:t>and be available to attend from 9.30 – 1pm.</w:t>
      </w:r>
    </w:p>
    <w:p w:rsidR="00CA28A1" w:rsidRDefault="00CA28A1">
      <w:pPr>
        <w:rPr>
          <w:rStyle w:val="Hyperlink"/>
        </w:rPr>
      </w:pPr>
      <w:r>
        <w:t xml:space="preserve">This is the link to the site where you can find further information on the system prior to the school using it in September.  </w:t>
      </w:r>
      <w:hyperlink r:id="rId6" w:history="1">
        <w:r>
          <w:rPr>
            <w:rStyle w:val="Hyperlink"/>
          </w:rPr>
          <w:t>http://www.eesforschools.org/targettracker/</w:t>
        </w:r>
      </w:hyperlink>
    </w:p>
    <w:p w:rsidR="007319C6" w:rsidRDefault="007319C6">
      <w:pPr>
        <w:rPr>
          <w:rStyle w:val="Hyperlink"/>
          <w:color w:val="auto"/>
          <w:u w:val="none"/>
        </w:rPr>
      </w:pPr>
      <w:r w:rsidRPr="007319C6">
        <w:rPr>
          <w:rStyle w:val="Hyperlink"/>
          <w:color w:val="auto"/>
          <w:u w:val="none"/>
        </w:rPr>
        <w:t xml:space="preserve">Mrs </w:t>
      </w:r>
      <w:r>
        <w:rPr>
          <w:rStyle w:val="Hyperlink"/>
          <w:color w:val="auto"/>
          <w:u w:val="none"/>
        </w:rPr>
        <w:t xml:space="preserve">Beamish has been accepted onto </w:t>
      </w:r>
      <w:r w:rsidR="008C31DE">
        <w:rPr>
          <w:rStyle w:val="Hyperlink"/>
          <w:color w:val="auto"/>
          <w:u w:val="none"/>
        </w:rPr>
        <w:t>the Reading U</w:t>
      </w:r>
      <w:r w:rsidRPr="007319C6">
        <w:rPr>
          <w:rStyle w:val="Hyperlink"/>
          <w:color w:val="auto"/>
          <w:u w:val="none"/>
        </w:rPr>
        <w:t>niversity SENCO course and was very grateful f</w:t>
      </w:r>
      <w:r>
        <w:rPr>
          <w:rStyle w:val="Hyperlink"/>
          <w:color w:val="auto"/>
          <w:u w:val="none"/>
        </w:rPr>
        <w:t xml:space="preserve">or the support demonstrated by </w:t>
      </w:r>
      <w:r w:rsidRPr="007319C6">
        <w:rPr>
          <w:rStyle w:val="Hyperlink"/>
          <w:color w:val="auto"/>
          <w:u w:val="none"/>
        </w:rPr>
        <w:t xml:space="preserve">the governors in part funding her fees. </w:t>
      </w:r>
    </w:p>
    <w:p w:rsidR="00B7785F" w:rsidRDefault="007319C6">
      <w:r>
        <w:rPr>
          <w:rStyle w:val="Hyperlink"/>
          <w:color w:val="auto"/>
          <w:u w:val="none"/>
        </w:rPr>
        <w:t xml:space="preserve">As the school moves towards the end of the year we have decided that next year the school will be ready to accept students once again from the local universities. Reading University has already contacted us and we have submitted our request for the next academic year. We know that supporting trainee teachers is critical in developing future teachers and it can also be instrumental in retaining current staff, as many relish the opportunity to mentor students in their own classroom. It can also be a very useful recruitment opportunity too. </w:t>
      </w:r>
    </w:p>
    <w:p w:rsidR="00CA28A1" w:rsidRPr="00A6286A" w:rsidRDefault="001E7271">
      <w:pPr>
        <w:rPr>
          <w:b/>
          <w:u w:val="single"/>
        </w:rPr>
      </w:pPr>
      <w:r>
        <w:rPr>
          <w:b/>
          <w:u w:val="single"/>
        </w:rPr>
        <w:t>School-to-school suppor</w:t>
      </w:r>
      <w:r w:rsidR="00D56C38" w:rsidRPr="00A6286A">
        <w:rPr>
          <w:b/>
          <w:u w:val="single"/>
        </w:rPr>
        <w:t>t work</w:t>
      </w:r>
    </w:p>
    <w:p w:rsidR="00D56C38" w:rsidRDefault="00D56C38">
      <w:r>
        <w:t>The school has been very busy in other schools with our three moderators out regularly for the local autho</w:t>
      </w:r>
      <w:r w:rsidR="00610EB6">
        <w:t xml:space="preserve">rity. In addition Miss Batten, </w:t>
      </w:r>
      <w:r>
        <w:t>our EYFS SLE</w:t>
      </w:r>
      <w:r w:rsidR="00610EB6">
        <w:t>,</w:t>
      </w:r>
      <w:r>
        <w:t xml:space="preserve"> has already started to work with the LA in her new role and will be working alongside Sharon Jones to support the development of EYFS practice throughout the local areas. </w:t>
      </w:r>
      <w:r w:rsidR="00610EB6">
        <w:t xml:space="preserve"> There is further work already scheduled in partnership with the Forest Learning Alliance for the next academic year.</w:t>
      </w:r>
    </w:p>
    <w:p w:rsidR="00CA28A1" w:rsidRDefault="00D56C38">
      <w:r>
        <w:t>I and several team members are currently supporting a school where there are a multitude of areas requiring improvement. To date we have supported safeguarding in its broadest sense</w:t>
      </w:r>
      <w:r w:rsidR="00610EB6">
        <w:t>,</w:t>
      </w:r>
      <w:r>
        <w:t xml:space="preserve"> as well as providing additional human resources to support and address behaviour challenges. </w:t>
      </w:r>
    </w:p>
    <w:p w:rsidR="00D56C38" w:rsidRDefault="00D56C38">
      <w:pPr>
        <w:rPr>
          <w:b/>
          <w:u w:val="single"/>
        </w:rPr>
      </w:pPr>
      <w:r w:rsidRPr="00D56C38">
        <w:rPr>
          <w:b/>
          <w:u w:val="single"/>
        </w:rPr>
        <w:t>Recruitment and Retention</w:t>
      </w:r>
    </w:p>
    <w:p w:rsidR="00D56C38" w:rsidRDefault="00D56C38">
      <w:r w:rsidRPr="00D56C38">
        <w:t>Our re</w:t>
      </w:r>
      <w:r>
        <w:t>c</w:t>
      </w:r>
      <w:r w:rsidRPr="00D56C38">
        <w:t>ent</w:t>
      </w:r>
      <w:r>
        <w:t xml:space="preserve"> newly appointed teaching assistants are </w:t>
      </w:r>
      <w:r w:rsidR="00A6286A">
        <w:t>settlin</w:t>
      </w:r>
      <w:r>
        <w:t>g in to the school very well and their induction to date has been well planned and enabling them to fully understand their role.</w:t>
      </w:r>
      <w:r w:rsidR="00610EB6">
        <w:t xml:space="preserve"> It has been useful that there has been a cross-over period to further facilitate a thorough induction to the day-to-day role.  </w:t>
      </w:r>
    </w:p>
    <w:p w:rsidR="00A6286A" w:rsidRDefault="00D56C38">
      <w:r>
        <w:lastRenderedPageBreak/>
        <w:t xml:space="preserve">We have now lost Miss Parsons from Year 3, but </w:t>
      </w:r>
      <w:r w:rsidR="00A6286A">
        <w:t>Laura Harding has settled into her new role very well</w:t>
      </w:r>
      <w:r w:rsidR="00610EB6">
        <w:t xml:space="preserve"> and the class is settled</w:t>
      </w:r>
      <w:r w:rsidR="00A6286A">
        <w:t>. Miss Leach, who recently took over from Miss Nuttall, continues to thrive and is ably supported by Mrs Duncan and Miss Startup.</w:t>
      </w:r>
      <w:r w:rsidR="00610EB6">
        <w:t xml:space="preserve"> At this point it would be appropriate to mention to that Miss Nuttall gave birth to healthy baby girl, named Iris, who has already visited the school and delighted the children in Fox Class. Miss Nuttall intends to return to school in the Spring term of 2020 and will keep the school posted on the exact date nearer the time.</w:t>
      </w:r>
    </w:p>
    <w:p w:rsidR="00615A6C" w:rsidRDefault="00610EB6">
      <w:r>
        <w:t>The internally</w:t>
      </w:r>
      <w:r w:rsidR="008C31DE">
        <w:t xml:space="preserve"> advertised Assistant Head for T</w:t>
      </w:r>
      <w:r>
        <w:t>eaching &amp; Learning was successfully received with two applications, although one did not entirely me</w:t>
      </w:r>
      <w:r w:rsidR="008C31DE">
        <w:t>e</w:t>
      </w:r>
      <w:r>
        <w:t>t the person specifications. Therefore we will be interviewing one candidate, Mr Peaple, on June 12</w:t>
      </w:r>
      <w:r w:rsidRPr="00610EB6">
        <w:rPr>
          <w:vertAlign w:val="superscript"/>
        </w:rPr>
        <w:t>th</w:t>
      </w:r>
      <w:r>
        <w:t xml:space="preserve">. Rita has agreed to participate in </w:t>
      </w:r>
      <w:r w:rsidR="00B7785F">
        <w:t>the interview</w:t>
      </w:r>
      <w:r>
        <w:t xml:space="preserve"> and presentation </w:t>
      </w:r>
      <w:r w:rsidR="00B7785F">
        <w:t xml:space="preserve">process </w:t>
      </w:r>
      <w:r>
        <w:t>and following t</w:t>
      </w:r>
      <w:r w:rsidR="00B7785F">
        <w:t>h</w:t>
      </w:r>
      <w:r>
        <w:t xml:space="preserve">is we very much hope to </w:t>
      </w:r>
      <w:r w:rsidR="00B7785F">
        <w:t xml:space="preserve">appoint. Once all posts are filled the staff will be informed of the changes to the leadership structure </w:t>
      </w:r>
      <w:r>
        <w:t>wh</w:t>
      </w:r>
      <w:r w:rsidR="00B7785F">
        <w:t>i</w:t>
      </w:r>
      <w:r>
        <w:t xml:space="preserve">ch will come </w:t>
      </w:r>
      <w:r w:rsidR="00B7785F">
        <w:t>into effect for September 2019 and the rationale how this will further improve our school.</w:t>
      </w:r>
      <w:r w:rsidR="00D56C38">
        <w:t xml:space="preserve"> </w:t>
      </w:r>
    </w:p>
    <w:tbl>
      <w:tblPr>
        <w:tblpPr w:leftFromText="180" w:rightFromText="180" w:vertAnchor="text" w:horzAnchor="page" w:tblpX="946" w:tblpY="1438"/>
        <w:tblW w:w="0" w:type="auto"/>
        <w:tblLayout w:type="fixed"/>
        <w:tblCellMar>
          <w:left w:w="0" w:type="dxa"/>
          <w:right w:w="0" w:type="dxa"/>
        </w:tblCellMar>
        <w:tblLook w:val="0000" w:firstRow="0" w:lastRow="0" w:firstColumn="0" w:lastColumn="0" w:noHBand="0" w:noVBand="0"/>
      </w:tblPr>
      <w:tblGrid>
        <w:gridCol w:w="2747"/>
        <w:gridCol w:w="1968"/>
      </w:tblGrid>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ATTENDANCE 2018-2019</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PERCENTAGE</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CHILDREN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95.6</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Boys</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95.6</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Girls</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95.6</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Pupil Premium</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Pupil Premium</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95.8</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Service Children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95.8</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Service Children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95.6</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shd w:val="clear" w:color="auto" w:fill="FFC000"/>
          </w:tcPr>
          <w:p w:rsidR="00997AF7" w:rsidRPr="00997AF7" w:rsidRDefault="00997AF7" w:rsidP="00997AF7">
            <w:pPr>
              <w:widowControl w:val="0"/>
              <w:autoSpaceDE w:val="0"/>
              <w:autoSpaceDN w:val="0"/>
              <w:adjustRightInd w:val="0"/>
              <w:spacing w:after="0" w:line="240" w:lineRule="auto"/>
              <w:rPr>
                <w:rFonts w:ascii="Arial" w:hAnsi="Arial" w:cs="Arial"/>
                <w:sz w:val="16"/>
                <w:szCs w:val="16"/>
              </w:rPr>
            </w:pPr>
            <w:r w:rsidRPr="00997AF7">
              <w:rPr>
                <w:rFonts w:ascii="Arial" w:hAnsi="Arial" w:cs="Arial"/>
                <w:sz w:val="16"/>
                <w:szCs w:val="16"/>
              </w:rPr>
              <w:t>FSM</w:t>
            </w:r>
          </w:p>
        </w:tc>
        <w:tc>
          <w:tcPr>
            <w:tcW w:w="1968" w:type="dxa"/>
            <w:tcBorders>
              <w:top w:val="single" w:sz="4" w:space="0" w:color="auto"/>
              <w:left w:val="single" w:sz="4" w:space="0" w:color="auto"/>
              <w:bottom w:val="single" w:sz="4" w:space="0" w:color="auto"/>
              <w:right w:val="single" w:sz="4" w:space="0" w:color="auto"/>
            </w:tcBorders>
            <w:shd w:val="clear" w:color="auto" w:fill="FFC000"/>
          </w:tcPr>
          <w:p w:rsidR="00997AF7" w:rsidRPr="00997AF7" w:rsidRDefault="00997AF7" w:rsidP="00997AF7">
            <w:pPr>
              <w:widowControl w:val="0"/>
              <w:autoSpaceDE w:val="0"/>
              <w:autoSpaceDN w:val="0"/>
              <w:adjustRightInd w:val="0"/>
              <w:spacing w:after="0" w:line="240" w:lineRule="auto"/>
              <w:rPr>
                <w:rFonts w:ascii="Arial" w:hAnsi="Arial" w:cs="Arial"/>
                <w:sz w:val="16"/>
                <w:szCs w:val="16"/>
              </w:rPr>
            </w:pPr>
            <w:r w:rsidRPr="00997AF7">
              <w:rPr>
                <w:rFonts w:ascii="Arial" w:hAnsi="Arial" w:cs="Arial"/>
                <w:sz w:val="16"/>
                <w:szCs w:val="16"/>
              </w:rPr>
              <w:t>92.7</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FSM</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95.8</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SEN Support</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94.3</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EHCP</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96.8</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shd w:val="clear" w:color="auto" w:fill="FFC000"/>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SEN</w:t>
            </w:r>
          </w:p>
        </w:tc>
        <w:tc>
          <w:tcPr>
            <w:tcW w:w="1968" w:type="dxa"/>
            <w:tcBorders>
              <w:top w:val="single" w:sz="4" w:space="0" w:color="auto"/>
              <w:left w:val="single" w:sz="4" w:space="0" w:color="auto"/>
              <w:bottom w:val="single" w:sz="4" w:space="0" w:color="auto"/>
              <w:right w:val="single" w:sz="4" w:space="0" w:color="auto"/>
            </w:tcBorders>
            <w:shd w:val="clear" w:color="auto" w:fill="FFC000"/>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94.4</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SEN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95.8</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EAL children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95.8</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EAL children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95.6</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In Care</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95.6</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Autumn Born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95.3</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Spring Born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96</w:t>
            </w:r>
          </w:p>
        </w:tc>
      </w:tr>
      <w:tr w:rsidR="00997AF7" w:rsidTr="008C31DE">
        <w:trPr>
          <w:trHeight w:val="139"/>
        </w:trPr>
        <w:tc>
          <w:tcPr>
            <w:tcW w:w="2747"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Summer Born</w:t>
            </w:r>
          </w:p>
        </w:tc>
        <w:tc>
          <w:tcPr>
            <w:tcW w:w="1968" w:type="dxa"/>
            <w:tcBorders>
              <w:top w:val="single" w:sz="4" w:space="0" w:color="auto"/>
              <w:left w:val="single" w:sz="4" w:space="0" w:color="auto"/>
              <w:bottom w:val="single" w:sz="4" w:space="0" w:color="auto"/>
              <w:right w:val="single" w:sz="4" w:space="0" w:color="auto"/>
            </w:tcBorders>
          </w:tcPr>
          <w:p w:rsidR="00997AF7" w:rsidRDefault="00997AF7" w:rsidP="00997AF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95.6</w:t>
            </w:r>
          </w:p>
        </w:tc>
      </w:tr>
    </w:tbl>
    <w:p w:rsidR="00A6286A" w:rsidRDefault="00A6286A" w:rsidP="00A6286A">
      <w:pPr>
        <w:jc w:val="center"/>
        <w:rPr>
          <w:b/>
          <w:u w:val="single"/>
        </w:rPr>
      </w:pPr>
      <w:r w:rsidRPr="00A6286A">
        <w:rPr>
          <w:b/>
          <w:u w:val="single"/>
        </w:rPr>
        <w:t>FGB Report Headteacher May 2019</w:t>
      </w:r>
    </w:p>
    <w:p w:rsidR="00997AF7" w:rsidRPr="00997AF7" w:rsidRDefault="00997AF7" w:rsidP="00750EF6">
      <w:pPr>
        <w:spacing w:after="0"/>
        <w:jc w:val="center"/>
        <w:rPr>
          <w:b/>
        </w:rPr>
      </w:pPr>
      <w:r w:rsidRPr="00997AF7">
        <w:rPr>
          <w:b/>
        </w:rPr>
        <w:t>Whole school attendance with group attendance</w:t>
      </w:r>
    </w:p>
    <w:p w:rsidR="00997AF7" w:rsidRDefault="00997AF7" w:rsidP="00750EF6">
      <w:pPr>
        <w:spacing w:after="0"/>
        <w:jc w:val="center"/>
        <w:rPr>
          <w:b/>
          <w:u w:val="single"/>
        </w:rPr>
      </w:pPr>
    </w:p>
    <w:p w:rsidR="00997AF7" w:rsidRDefault="00997AF7" w:rsidP="00A6286A">
      <w:pPr>
        <w:jc w:val="center"/>
        <w:rPr>
          <w:b/>
          <w:u w:val="single"/>
        </w:rPr>
      </w:pPr>
      <w:r>
        <w:rPr>
          <w:noProof/>
          <w:lang w:eastAsia="en-GB"/>
        </w:rPr>
        <w:drawing>
          <wp:inline distT="0" distB="0" distL="0" distR="0" wp14:anchorId="1F1F2896" wp14:editId="0964B4BC">
            <wp:extent cx="2428875" cy="388438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4508" t="20360" r="24517" b="19983"/>
                    <a:stretch/>
                  </pic:blipFill>
                  <pic:spPr bwMode="auto">
                    <a:xfrm>
                      <a:off x="0" y="0"/>
                      <a:ext cx="2450527" cy="3919011"/>
                    </a:xfrm>
                    <a:prstGeom prst="rect">
                      <a:avLst/>
                    </a:prstGeom>
                    <a:ln>
                      <a:noFill/>
                    </a:ln>
                    <a:extLst>
                      <a:ext uri="{53640926-AAD7-44D8-BBD7-CCE9431645EC}">
                        <a14:shadowObscured xmlns:a14="http://schemas.microsoft.com/office/drawing/2010/main"/>
                      </a:ext>
                    </a:extLst>
                  </pic:spPr>
                </pic:pic>
              </a:graphicData>
            </a:graphic>
          </wp:inline>
        </w:drawing>
      </w:r>
    </w:p>
    <w:p w:rsidR="00997AF7" w:rsidRDefault="00997AF7" w:rsidP="00A6286A">
      <w:pPr>
        <w:jc w:val="center"/>
        <w:rPr>
          <w:b/>
          <w:u w:val="single"/>
        </w:rPr>
      </w:pPr>
      <w:r>
        <w:rPr>
          <w:b/>
          <w:u w:val="single"/>
        </w:rPr>
        <w:t>Whole school pupil profile</w:t>
      </w:r>
    </w:p>
    <w:p w:rsidR="00997AF7" w:rsidRDefault="00997AF7" w:rsidP="00A6286A">
      <w:pPr>
        <w:jc w:val="center"/>
        <w:rPr>
          <w:noProof/>
          <w:lang w:eastAsia="en-GB"/>
        </w:rPr>
      </w:pPr>
      <w:r>
        <w:rPr>
          <w:noProof/>
          <w:lang w:eastAsia="en-GB"/>
        </w:rPr>
        <w:drawing>
          <wp:inline distT="0" distB="0" distL="0" distR="0" wp14:anchorId="5D4FB758" wp14:editId="5639870E">
            <wp:extent cx="5731510" cy="3326890"/>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93" t="31626" r="39509" b="7980"/>
                    <a:stretch/>
                  </pic:blipFill>
                  <pic:spPr bwMode="auto">
                    <a:xfrm>
                      <a:off x="0" y="0"/>
                      <a:ext cx="5731510" cy="3326890"/>
                    </a:xfrm>
                    <a:prstGeom prst="rect">
                      <a:avLst/>
                    </a:prstGeom>
                    <a:ln>
                      <a:noFill/>
                    </a:ln>
                    <a:extLst>
                      <a:ext uri="{53640926-AAD7-44D8-BBD7-CCE9431645EC}">
                        <a14:shadowObscured xmlns:a14="http://schemas.microsoft.com/office/drawing/2010/main"/>
                      </a:ext>
                    </a:extLst>
                  </pic:spPr>
                </pic:pic>
              </a:graphicData>
            </a:graphic>
          </wp:inline>
        </w:drawing>
      </w:r>
    </w:p>
    <w:p w:rsidR="00997AF7" w:rsidRDefault="00997AF7" w:rsidP="00997AF7">
      <w:pPr>
        <w:rPr>
          <w:b/>
        </w:rPr>
      </w:pPr>
      <w:r w:rsidRPr="00A6286A">
        <w:rPr>
          <w:b/>
        </w:rPr>
        <w:t>Safeguarding cases currently open at CTPS</w:t>
      </w:r>
    </w:p>
    <w:p w:rsidR="00997AF7" w:rsidRDefault="00997AF7" w:rsidP="00997AF7">
      <w:pPr>
        <w:rPr>
          <w:b/>
        </w:rPr>
      </w:pPr>
      <w:r>
        <w:rPr>
          <w:b/>
        </w:rPr>
        <w:t>Bully reported = 0</w:t>
      </w:r>
    </w:p>
    <w:p w:rsidR="00997AF7" w:rsidRDefault="00997AF7" w:rsidP="00997AF7">
      <w:pPr>
        <w:rPr>
          <w:b/>
        </w:rPr>
      </w:pPr>
      <w:r>
        <w:rPr>
          <w:b/>
        </w:rPr>
        <w:t>Racist incidents reported = 0</w:t>
      </w:r>
    </w:p>
    <w:p w:rsidR="00997AF7" w:rsidRDefault="00997AF7" w:rsidP="00997AF7">
      <w:pPr>
        <w:rPr>
          <w:b/>
        </w:rPr>
      </w:pPr>
      <w:r>
        <w:rPr>
          <w:b/>
        </w:rPr>
        <w:t xml:space="preserve">Child in Need = </w:t>
      </w:r>
      <w:r w:rsidR="004166E3">
        <w:rPr>
          <w:b/>
        </w:rPr>
        <w:t>1</w:t>
      </w:r>
    </w:p>
    <w:p w:rsidR="00997AF7" w:rsidRDefault="00997AF7" w:rsidP="00997AF7">
      <w:pPr>
        <w:rPr>
          <w:b/>
        </w:rPr>
      </w:pPr>
      <w:r>
        <w:rPr>
          <w:b/>
        </w:rPr>
        <w:t>Child Protection =</w:t>
      </w:r>
      <w:r w:rsidR="004166E3">
        <w:rPr>
          <w:b/>
        </w:rPr>
        <w:t>0</w:t>
      </w:r>
    </w:p>
    <w:p w:rsidR="004166E3" w:rsidRDefault="0014190A" w:rsidP="00997AF7">
      <w:pPr>
        <w:rPr>
          <w:b/>
        </w:rPr>
      </w:pPr>
      <w:r>
        <w:rPr>
          <w:b/>
        </w:rPr>
        <w:t>No Exclusions</w:t>
      </w:r>
      <w:r w:rsidR="004166E3">
        <w:rPr>
          <w:b/>
        </w:rPr>
        <w:t xml:space="preserve"> </w:t>
      </w:r>
    </w:p>
    <w:p w:rsidR="00A6286A" w:rsidRPr="00A6286A" w:rsidRDefault="00A6286A">
      <w:pPr>
        <w:rPr>
          <w:b/>
          <w:u w:val="single"/>
        </w:rPr>
      </w:pPr>
      <w:r w:rsidRPr="00A6286A">
        <w:rPr>
          <w:b/>
          <w:u w:val="single"/>
        </w:rPr>
        <w:t>Safeguarding Audit</w:t>
      </w:r>
    </w:p>
    <w:p w:rsidR="00A6286A" w:rsidRDefault="00A6286A">
      <w:r w:rsidRPr="00A6286A">
        <w:t xml:space="preserve">The school recently undertook a safeguarding audit and instead of simply assuming that the policies in place were understood and </w:t>
      </w:r>
      <w:r w:rsidR="00B7785F">
        <w:t>adhered to</w:t>
      </w:r>
      <w:r w:rsidRPr="00A6286A">
        <w:t xml:space="preserve"> by all staff we actually decided to test out our policy into practice around safeguarding.</w:t>
      </w:r>
      <w:r>
        <w:t xml:space="preserve"> The audit included questionnaires to </w:t>
      </w:r>
      <w:r w:rsidR="004C18D0">
        <w:t>pupils,</w:t>
      </w:r>
      <w:r>
        <w:t xml:space="preserve"> staff interviews and a general delve into files.</w:t>
      </w:r>
    </w:p>
    <w:p w:rsidR="00A6286A" w:rsidRDefault="00A6286A">
      <w:r>
        <w:t xml:space="preserve">I am pleased to say that in the vast majority of our day-to-day practice we are fully meeting the requirements to ensure </w:t>
      </w:r>
      <w:r w:rsidR="001E7271">
        <w:t>the safety of all of our pupils</w:t>
      </w:r>
      <w:r>
        <w:t>. However, as you would expect, the deeper you dig there is always something which requires attention to promote best practice. The one aspect where the office had become less consistent was the keeping o</w:t>
      </w:r>
      <w:r w:rsidR="004C18D0">
        <w:t>f</w:t>
      </w:r>
      <w:r>
        <w:t xml:space="preserve"> student files. These should all be kept separate under our policy, but some had slipped through. This has now been completely addressed and our records for all children are accurate and stored as per policy. This was probably to be expected considering the upheaval involved in joining the school in September. </w:t>
      </w:r>
    </w:p>
    <w:p w:rsidR="007A5C00" w:rsidRDefault="007A5C00">
      <w:r>
        <w:t>The area where there was most concern was that around pupils’ feeling listened to at school. There was strong body of ev</w:t>
      </w:r>
      <w:r w:rsidR="00B7785F">
        <w:t xml:space="preserve">idence that teachers and other </w:t>
      </w:r>
      <w:r>
        <w:t xml:space="preserve">fulltime staff certainly took the time to listen, although the one group which was not thought to listen were the lunchtime staff. This we found interesting as we know only too well how challenging it is to recruit effective lunchtime staff. We are also very mindful that our induction for these staff is not as thorough in terms of behaviour management as it has been historically. Therefore </w:t>
      </w:r>
      <w:r w:rsidR="004C18D0">
        <w:t>extensive training ha</w:t>
      </w:r>
      <w:r w:rsidR="00B7785F">
        <w:t>s booked for</w:t>
      </w:r>
      <w:r>
        <w:t xml:space="preserve"> June 3</w:t>
      </w:r>
      <w:r w:rsidRPr="007A5C00">
        <w:rPr>
          <w:vertAlign w:val="superscript"/>
        </w:rPr>
        <w:t>rd</w:t>
      </w:r>
      <w:r>
        <w:t xml:space="preserve"> &amp; 10</w:t>
      </w:r>
      <w:r w:rsidRPr="007A5C00">
        <w:rPr>
          <w:vertAlign w:val="superscript"/>
        </w:rPr>
        <w:t>th</w:t>
      </w:r>
      <w:r w:rsidR="00A760D0">
        <w:t xml:space="preserve"> to sup</w:t>
      </w:r>
      <w:r>
        <w:t>port our lunchtime staff develop more effective relationship</w:t>
      </w:r>
      <w:r w:rsidR="008C31DE">
        <w:t>s</w:t>
      </w:r>
      <w:r>
        <w:t xml:space="preserve"> with our children. </w:t>
      </w:r>
      <w:r w:rsidR="004C18D0">
        <w:t>The training is based on how to build and develop positive relationships with children to improve the quality of care at lunchtime.</w:t>
      </w:r>
    </w:p>
    <w:p w:rsidR="00A760D0" w:rsidRDefault="00A760D0">
      <w:r>
        <w:t>Despite</w:t>
      </w:r>
      <w:r w:rsidR="00984D63">
        <w:t xml:space="preserve"> t</w:t>
      </w:r>
      <w:r>
        <w:t>here being a few areas which were not as good as they could have been we were pleased as a school that all staff knew their responsibili</w:t>
      </w:r>
      <w:r w:rsidR="004C18D0">
        <w:t>ties</w:t>
      </w:r>
      <w:r>
        <w:t xml:space="preserve"> and who and how to report concerns. </w:t>
      </w:r>
      <w:r w:rsidR="00984D63">
        <w:t xml:space="preserve"> We felt that overall the level of safeguarding was at </w:t>
      </w:r>
      <w:r w:rsidR="008C31DE">
        <w:t>l</w:t>
      </w:r>
      <w:r w:rsidR="00984D63">
        <w:t>east good with a high level of staff awareness around what their roles and responsibilities were.</w:t>
      </w:r>
      <w:r w:rsidR="004C18D0">
        <w:t xml:space="preserve"> The </w:t>
      </w:r>
      <w:r w:rsidR="00750EF6">
        <w:t>updated</w:t>
      </w:r>
      <w:r w:rsidR="004C18D0">
        <w:t xml:space="preserve"> safeguarding board acts as an ongoing training update to all staff and Designated Leads presentation notes are also now circulated to all SLT members so that all senior leaders are familiar with changes.</w:t>
      </w:r>
    </w:p>
    <w:p w:rsidR="002C4C87" w:rsidRDefault="00984D63">
      <w:r>
        <w:t>I have attached the pupil outcomes from the questionnaire and letters sent to each phase/ year group</w:t>
      </w:r>
      <w:r w:rsidR="002C4C87">
        <w:t xml:space="preserve">. I will provide additional </w:t>
      </w:r>
      <w:r>
        <w:t>feedback ve</w:t>
      </w:r>
      <w:r w:rsidR="004C18D0">
        <w:t>rbally on these</w:t>
      </w:r>
      <w:r w:rsidR="002C4C87">
        <w:t xml:space="preserve"> and the children’s responses at</w:t>
      </w:r>
      <w:r w:rsidR="004C18D0">
        <w:t xml:space="preserve"> the meeting.</w:t>
      </w:r>
    </w:p>
    <w:p w:rsidR="002C4C87" w:rsidRDefault="002C4C87">
      <w:r>
        <w:t xml:space="preserve">Finally, I would also like to extend my thanks to Cheryl, our GB Safeguarding lead, who joined the audit and was an active part of the process. This collaborative working helps enormously to ensure that there was a shared understanding between the school and the Governing Body as safeguarding is everyone’s responsibility. </w:t>
      </w:r>
    </w:p>
    <w:p w:rsidR="00984D63" w:rsidRDefault="002C4C87">
      <w:pPr>
        <w:rPr>
          <w:b/>
        </w:rPr>
      </w:pPr>
      <w:r w:rsidRPr="002C4C87">
        <w:rPr>
          <w:b/>
        </w:rPr>
        <w:t xml:space="preserve">Sex and Relationship Policy – to be approved – verbal update </w:t>
      </w:r>
    </w:p>
    <w:p w:rsidR="00750EF6" w:rsidRDefault="00750EF6">
      <w:pPr>
        <w:rPr>
          <w:b/>
        </w:rPr>
      </w:pPr>
    </w:p>
    <w:p w:rsidR="00750EF6" w:rsidRDefault="00750EF6">
      <w:pPr>
        <w:rPr>
          <w:b/>
        </w:rPr>
      </w:pPr>
    </w:p>
    <w:p w:rsidR="002C4C87" w:rsidRDefault="002C4C87">
      <w:pPr>
        <w:rPr>
          <w:b/>
        </w:rPr>
      </w:pPr>
      <w:r>
        <w:rPr>
          <w:b/>
        </w:rPr>
        <w:t>SATS Year 6</w:t>
      </w:r>
    </w:p>
    <w:p w:rsidR="002C4C87" w:rsidRPr="002C4C87" w:rsidRDefault="002C4C87">
      <w:r w:rsidRPr="002C4C87">
        <w:t>The SATS we</w:t>
      </w:r>
      <w:r>
        <w:t>re</w:t>
      </w:r>
      <w:r w:rsidRPr="002C4C87">
        <w:t xml:space="preserve"> successfully delivered last week and the previous mock papers suggest that the combined score is unlikely to be above 52%. However</w:t>
      </w:r>
      <w:r>
        <w:t>,</w:t>
      </w:r>
      <w:r w:rsidRPr="002C4C87">
        <w:t xml:space="preserve"> the reading demonstrated a </w:t>
      </w:r>
      <w:r>
        <w:t xml:space="preserve">high </w:t>
      </w:r>
      <w:r w:rsidRPr="002C4C87">
        <w:t xml:space="preserve">increase with the cohort achieving 64%. Obviously the test papers for 2019 will be different, although it would seem unlikely that a different paper could throw the figures off massively. So </w:t>
      </w:r>
      <w:r>
        <w:t>all we can do now is</w:t>
      </w:r>
      <w:r w:rsidRPr="002C4C87">
        <w:t xml:space="preserve"> wait until July 10</w:t>
      </w:r>
      <w:r w:rsidRPr="002C4C87">
        <w:rPr>
          <w:vertAlign w:val="superscript"/>
        </w:rPr>
        <w:t>th</w:t>
      </w:r>
      <w:r w:rsidRPr="002C4C87">
        <w:t xml:space="preserve"> for all to be revealed! I do know</w:t>
      </w:r>
      <w:r>
        <w:t>,</w:t>
      </w:r>
      <w:r w:rsidRPr="002C4C87">
        <w:t xml:space="preserve"> with a high degree of certainty</w:t>
      </w:r>
      <w:r>
        <w:t>,</w:t>
      </w:r>
      <w:r w:rsidRPr="002C4C87">
        <w:t xml:space="preserve"> that our results are greatly improved from the end of September when the combined was 8%</w:t>
      </w:r>
    </w:p>
    <w:p w:rsidR="001E7271" w:rsidRPr="001E7271" w:rsidRDefault="001E7271" w:rsidP="00750EF6">
      <w:pPr>
        <w:spacing w:after="0"/>
        <w:rPr>
          <w:b/>
        </w:rPr>
      </w:pPr>
      <w:r w:rsidRPr="001E7271">
        <w:rPr>
          <w:b/>
        </w:rPr>
        <w:t>Key Groups: Progress in Writing [WHOLE SCHOOL ADMIN]  2018/2019 [14-05-2019]</w:t>
      </w:r>
      <w:r w:rsidRPr="001E7271">
        <w:rPr>
          <w:b/>
        </w:rPr>
        <w:br/>
      </w:r>
    </w:p>
    <w:tbl>
      <w:tblPr>
        <w:tblW w:w="6060" w:type="dxa"/>
        <w:tblInd w:w="41" w:type="dxa"/>
        <w:tblLayout w:type="fixed"/>
        <w:tblCellMar>
          <w:left w:w="0" w:type="dxa"/>
          <w:right w:w="0" w:type="dxa"/>
        </w:tblCellMar>
        <w:tblLook w:val="0000" w:firstRow="0" w:lastRow="0" w:firstColumn="0" w:lastColumn="0" w:noHBand="0" w:noVBand="0"/>
      </w:tblPr>
      <w:tblGrid>
        <w:gridCol w:w="1760"/>
        <w:gridCol w:w="1465"/>
        <w:gridCol w:w="1559"/>
        <w:gridCol w:w="1276"/>
      </w:tblGrid>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bCs/>
              </w:rPr>
              <w:t xml:space="preserve">Key Groups: </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bCs/>
              </w:rPr>
              <w:t>End of Autumn</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bCs/>
              </w:rPr>
              <w:t>Spring Half Term</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bCs/>
              </w:rPr>
              <w:t>End of Spring</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ALL CHILDREN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1.7</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2.1</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Boys</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1.6</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2.1</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Girls</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1.8</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2.2</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Pupil Premium</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0.8</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1.6</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2.0</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NOT Pupil Premium</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1.7</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2.2</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Service Children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0.7</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1.5</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2.0</w:t>
            </w:r>
          </w:p>
        </w:tc>
      </w:tr>
      <w:tr w:rsidR="00EE7D44" w:rsidRPr="001E7271" w:rsidTr="00750EF6">
        <w:trPr>
          <w:trHeight w:val="676"/>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NOT Service Children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1.7</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2.2</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FSM</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1.1</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1.7</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2.2</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NOT FSM</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1.7</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2.1</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SEN Support</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0.7</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1.9</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EHCP</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-1.7</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2.0</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ALL SEN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0.6</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1.9</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NOT SEN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1.8</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2.2</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Autumn Born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1.6</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2.1</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Spring Born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1.0</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2.0</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2.2</w:t>
            </w:r>
          </w:p>
        </w:tc>
      </w:tr>
      <w:tr w:rsidR="00EE7D44" w:rsidRPr="001E7271" w:rsidTr="00EE7D44">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Summer Born</w:t>
            </w:r>
          </w:p>
        </w:tc>
        <w:tc>
          <w:tcPr>
            <w:tcW w:w="1465"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0.9</w:t>
            </w:r>
          </w:p>
        </w:tc>
        <w:tc>
          <w:tcPr>
            <w:tcW w:w="1559"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1.6</w:t>
            </w:r>
          </w:p>
        </w:tc>
        <w:tc>
          <w:tcPr>
            <w:tcW w:w="1276" w:type="dxa"/>
            <w:tcBorders>
              <w:top w:val="single" w:sz="4" w:space="0" w:color="auto"/>
              <w:left w:val="single" w:sz="4" w:space="0" w:color="auto"/>
              <w:bottom w:val="single" w:sz="4" w:space="0" w:color="auto"/>
              <w:right w:val="single" w:sz="4" w:space="0" w:color="auto"/>
            </w:tcBorders>
          </w:tcPr>
          <w:p w:rsidR="00EE7D44" w:rsidRPr="001E7271" w:rsidRDefault="00EE7D44" w:rsidP="001E7271">
            <w:pPr>
              <w:rPr>
                <w:b/>
              </w:rPr>
            </w:pPr>
            <w:r w:rsidRPr="001E7271">
              <w:rPr>
                <w:b/>
              </w:rPr>
              <w:t>2.1</w:t>
            </w:r>
          </w:p>
        </w:tc>
      </w:tr>
    </w:tbl>
    <w:p w:rsidR="00B17726" w:rsidRDefault="00B17726" w:rsidP="00750EF6">
      <w:pPr>
        <w:spacing w:after="0"/>
        <w:rPr>
          <w:b/>
        </w:rPr>
      </w:pPr>
    </w:p>
    <w:p w:rsidR="00EE7D44" w:rsidRPr="00EE7D44" w:rsidRDefault="00EE7D44" w:rsidP="00750EF6">
      <w:pPr>
        <w:spacing w:after="0"/>
        <w:rPr>
          <w:b/>
        </w:rPr>
      </w:pPr>
      <w:r w:rsidRPr="00EE7D44">
        <w:rPr>
          <w:b/>
        </w:rPr>
        <w:t>Key Groups: Progress in Mathematics [WHOLE SCHOOL ADMIN]  2018/2019 [14-05-2019]</w:t>
      </w:r>
      <w:r w:rsidRPr="00EE7D44">
        <w:rPr>
          <w:b/>
        </w:rPr>
        <w:br/>
      </w:r>
    </w:p>
    <w:tbl>
      <w:tblPr>
        <w:tblW w:w="0" w:type="auto"/>
        <w:tblInd w:w="41" w:type="dxa"/>
        <w:tblLayout w:type="fixed"/>
        <w:tblCellMar>
          <w:left w:w="0" w:type="dxa"/>
          <w:right w:w="0" w:type="dxa"/>
        </w:tblCellMar>
        <w:tblLook w:val="0000" w:firstRow="0" w:lastRow="0" w:firstColumn="0" w:lastColumn="0" w:noHBand="0" w:noVBand="0"/>
      </w:tblPr>
      <w:tblGrid>
        <w:gridCol w:w="1760"/>
        <w:gridCol w:w="1796"/>
        <w:gridCol w:w="1796"/>
        <w:gridCol w:w="1796"/>
      </w:tblGrid>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 xml:space="preserve">Key Groups: </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End of Autumn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Spring Half Term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End of Spring</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ALL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1.4</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2.0</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Boys</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1.3</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2.0</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Girls</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1.5</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Pupil Premium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1.2</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1.9</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NOT Pupil Premium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1.5</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Service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1.9</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NOT Service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1.5</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FSM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2.0</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NOT FSM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1.4</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2.0</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SEN Support</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1.8</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EHCP</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1.0</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1.7</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ALL SEN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1.8</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NOT SEN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1.5</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EAL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2.2</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Autumn Born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1.4</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1.9</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Spring Born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1.6</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Summer Born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1.3</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bl>
    <w:p w:rsidR="00EE7D44" w:rsidRPr="00EE7D44" w:rsidRDefault="00EE7D44" w:rsidP="00750EF6">
      <w:pPr>
        <w:spacing w:after="0"/>
        <w:rPr>
          <w:b/>
        </w:rPr>
      </w:pPr>
      <w:r w:rsidRPr="00EE7D44">
        <w:rPr>
          <w:b/>
        </w:rPr>
        <w:br/>
        <w:t>Key Groups: Progress in Reading [WHOLE SCHOOL ADMIN]  2018/2019 [14-05-2019]</w:t>
      </w:r>
      <w:r w:rsidRPr="00EE7D44">
        <w:rPr>
          <w:b/>
        </w:rPr>
        <w:br/>
      </w:r>
    </w:p>
    <w:tbl>
      <w:tblPr>
        <w:tblW w:w="0" w:type="auto"/>
        <w:tblInd w:w="41" w:type="dxa"/>
        <w:tblLayout w:type="fixed"/>
        <w:tblCellMar>
          <w:left w:w="0" w:type="dxa"/>
          <w:right w:w="0" w:type="dxa"/>
        </w:tblCellMar>
        <w:tblLook w:val="0000" w:firstRow="0" w:lastRow="0" w:firstColumn="0" w:lastColumn="0" w:noHBand="0" w:noVBand="0"/>
      </w:tblPr>
      <w:tblGrid>
        <w:gridCol w:w="1760"/>
        <w:gridCol w:w="1796"/>
        <w:gridCol w:w="1796"/>
        <w:gridCol w:w="1796"/>
      </w:tblGrid>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 xml:space="preserve">Key Groups: </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End of Autumn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Spring Half Term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bCs/>
              </w:rPr>
              <w:t>End of Spring</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ALL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1.0</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1.6</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2.2</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Boys</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1.0</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1.4</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2.2</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Girls</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2.2</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Pupil Premium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1.3</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NOT Pupil Premium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2.3</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Service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1.2</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NOT Service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2.3</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FSM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1.0</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1.6</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NOT FSM</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1.0</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1.6</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2.2</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SEN Support</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1.2</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EHCP</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2.0</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3.0</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EAL children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1.3</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2.5</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Autumn Born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0.9</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1.5</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2.2</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Spring Born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1.8</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2.4</w:t>
            </w:r>
          </w:p>
        </w:tc>
      </w:tr>
      <w:tr w:rsidR="00EE7D44" w:rsidRPr="00EE7D44"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Summer Born</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1.1</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1.7</w:t>
            </w:r>
          </w:p>
        </w:tc>
        <w:tc>
          <w:tcPr>
            <w:tcW w:w="1796" w:type="dxa"/>
            <w:tcBorders>
              <w:top w:val="single" w:sz="4" w:space="0" w:color="auto"/>
              <w:left w:val="single" w:sz="4" w:space="0" w:color="auto"/>
              <w:bottom w:val="single" w:sz="4" w:space="0" w:color="auto"/>
              <w:right w:val="single" w:sz="4" w:space="0" w:color="auto"/>
            </w:tcBorders>
          </w:tcPr>
          <w:p w:rsidR="00EE7D44" w:rsidRPr="00EE7D44" w:rsidRDefault="00EE7D44" w:rsidP="00EE7D44">
            <w:pPr>
              <w:rPr>
                <w:b/>
              </w:rPr>
            </w:pPr>
            <w:r w:rsidRPr="00EE7D44">
              <w:rPr>
                <w:b/>
              </w:rPr>
              <w:t>2.2</w:t>
            </w:r>
          </w:p>
        </w:tc>
      </w:tr>
    </w:tbl>
    <w:p w:rsidR="00EE7D44" w:rsidRDefault="00EE7D44" w:rsidP="00EE7D44">
      <w:pPr>
        <w:rPr>
          <w:b/>
        </w:rPr>
      </w:pPr>
      <w:r w:rsidRPr="00EE7D44">
        <w:rPr>
          <w:b/>
        </w:rPr>
        <w:br/>
      </w:r>
      <w:r>
        <w:rPr>
          <w:b/>
        </w:rPr>
        <w:t>Mock SATS</w:t>
      </w:r>
    </w:p>
    <w:p w:rsidR="00EE7D44" w:rsidRPr="00EE7D44" w:rsidRDefault="00EE7D44" w:rsidP="00EE7D44">
      <w:r w:rsidRPr="00EE7D44">
        <w:t>The Year 6 children undertook their last</w:t>
      </w:r>
      <w:r w:rsidR="00997AF7">
        <w:t xml:space="preserve"> set of tests in early May and the results, whilst n</w:t>
      </w:r>
      <w:r w:rsidRPr="00EE7D44">
        <w:t>ot stun</w:t>
      </w:r>
      <w:r w:rsidR="00997AF7">
        <w:t>n</w:t>
      </w:r>
      <w:r w:rsidRPr="00EE7D44">
        <w:t xml:space="preserve">ing, do demonstrate very good progress from </w:t>
      </w:r>
      <w:r w:rsidR="00997AF7" w:rsidRPr="00EE7D44">
        <w:t>their</w:t>
      </w:r>
      <w:r w:rsidRPr="00EE7D44">
        <w:t xml:space="preserve"> start</w:t>
      </w:r>
      <w:r w:rsidR="00997AF7">
        <w:t>ing</w:t>
      </w:r>
      <w:r w:rsidRPr="00EE7D44">
        <w:t xml:space="preserve"> point of 8% combined in la</w:t>
      </w:r>
      <w:r w:rsidR="00997AF7">
        <w:t>te September. The results are no</w:t>
      </w:r>
      <w:r w:rsidRPr="00EE7D44">
        <w:t xml:space="preserve">w indicating that our expected combined </w:t>
      </w:r>
      <w:r w:rsidR="00997AF7" w:rsidRPr="00EE7D44">
        <w:t>w</w:t>
      </w:r>
      <w:r w:rsidR="00997AF7">
        <w:t>ill</w:t>
      </w:r>
      <w:r w:rsidRPr="00EE7D44">
        <w:t xml:space="preserve"> be somewhere </w:t>
      </w:r>
      <w:r>
        <w:t xml:space="preserve">around </w:t>
      </w:r>
      <w:r w:rsidRPr="00EE7D44">
        <w:t>52%. Despite every effort we are still unlikely to be in the 60% region which is required in order for us to be at National average.</w:t>
      </w:r>
    </w:p>
    <w:p w:rsidR="00EE7D44" w:rsidRDefault="00EE7D44" w:rsidP="00EE7D44">
      <w:r w:rsidRPr="00EE7D44">
        <w:t>Reading results produced the hig</w:t>
      </w:r>
      <w:r>
        <w:t>h</w:t>
      </w:r>
      <w:r w:rsidRPr="00EE7D44">
        <w:t>est scores with the cohort achieving 69% with 64% achieving the expected level for SPAG. It remains</w:t>
      </w:r>
      <w:r>
        <w:t xml:space="preserve"> t</w:t>
      </w:r>
      <w:r w:rsidRPr="00EE7D44">
        <w:t>he mathematic</w:t>
      </w:r>
      <w:r w:rsidR="00997AF7">
        <w:t>al paper</w:t>
      </w:r>
      <w:r w:rsidRPr="00EE7D44">
        <w:t xml:space="preserve"> </w:t>
      </w:r>
      <w:r>
        <w:t>w</w:t>
      </w:r>
      <w:r w:rsidRPr="00EE7D44">
        <w:t>hich</w:t>
      </w:r>
      <w:r w:rsidR="00997AF7">
        <w:t xml:space="preserve"> consistently</w:t>
      </w:r>
      <w:r>
        <w:t xml:space="preserve"> </w:t>
      </w:r>
      <w:r w:rsidRPr="00EE7D44">
        <w:t>pul</w:t>
      </w:r>
      <w:r w:rsidR="00997AF7">
        <w:t>ls</w:t>
      </w:r>
      <w:r w:rsidRPr="00EE7D44">
        <w:t xml:space="preserve"> down the combined score</w:t>
      </w:r>
      <w:r w:rsidR="00997AF7">
        <w:t>. T</w:t>
      </w:r>
      <w:r w:rsidRPr="00EE7D44">
        <w:t>his as a cohor</w:t>
      </w:r>
      <w:r>
        <w:t>t produced the lowest overall figure</w:t>
      </w:r>
      <w:r w:rsidRPr="00EE7D44">
        <w:t xml:space="preserve"> of 54%.   </w:t>
      </w:r>
    </w:p>
    <w:p w:rsidR="00EE7D44" w:rsidRPr="00EE7D44" w:rsidRDefault="00EE7D44" w:rsidP="00EE7D44">
      <w:r>
        <w:t>Clearly we used previous papers and these could prove to be either more or less challenging than those the children will sit for 2019</w:t>
      </w:r>
      <w:r w:rsidR="00997AF7">
        <w:t>. Ho</w:t>
      </w:r>
      <w:r>
        <w:t xml:space="preserve">wever, they will all be requiring certain elements and therefore </w:t>
      </w:r>
      <w:r w:rsidR="00997AF7">
        <w:t xml:space="preserve">I would imagine </w:t>
      </w:r>
      <w:r>
        <w:t xml:space="preserve">that the papers will be broadly </w:t>
      </w:r>
      <w:r w:rsidR="00997AF7">
        <w:t>in line</w:t>
      </w:r>
      <w:r>
        <w:t xml:space="preserve"> with those the children have already experienced. I am not at all surprised by the mathematical </w:t>
      </w:r>
      <w:r w:rsidR="00997AF7">
        <w:t>results as the difficulty of the questions is very dem</w:t>
      </w:r>
      <w:r>
        <w:t>anding. However, next year we should be in</w:t>
      </w:r>
      <w:r w:rsidR="00997AF7">
        <w:t xml:space="preserve"> a more favourable position as </w:t>
      </w:r>
      <w:r>
        <w:t>the Year 5 children have received quality teachi</w:t>
      </w:r>
      <w:r w:rsidR="00997AF7">
        <w:t xml:space="preserve">ng throughout the year, unlike </w:t>
      </w:r>
      <w:r>
        <w:t xml:space="preserve">the current Year 6 pupils. </w:t>
      </w:r>
    </w:p>
    <w:p w:rsidR="00A6286A" w:rsidRDefault="007319C6">
      <w:pPr>
        <w:rPr>
          <w:b/>
        </w:rPr>
      </w:pPr>
      <w:r>
        <w:rPr>
          <w:b/>
        </w:rPr>
        <w:t>YEAR 2 MATHS PROGRESS</w:t>
      </w:r>
    </w:p>
    <w:p w:rsidR="007319C6" w:rsidRDefault="007319C6">
      <w:r w:rsidRPr="007319C6">
        <w:t>Year 2 continue to make good progre</w:t>
      </w:r>
      <w:r>
        <w:t xml:space="preserve">ss and Mrs Faircloth has continued to provide a highly structured environment for those children with additional needs within the cohort. This has enabled them to engage in their learning despite it not yet being at the age related expectation. The SATS data suggests that we shall be broadly in line with the national average across all subjects with greater depth for reading remaining high. </w:t>
      </w:r>
    </w:p>
    <w:p w:rsidR="007319C6" w:rsidRDefault="004166E3" w:rsidP="007319C6">
      <w:pPr>
        <w:widowControl w:val="0"/>
        <w:autoSpaceDE w:val="0"/>
        <w:autoSpaceDN w:val="0"/>
        <w:adjustRightInd w:val="0"/>
        <w:spacing w:after="0" w:line="240" w:lineRule="auto"/>
        <w:rPr>
          <w:rFonts w:ascii="Arial" w:hAnsi="Arial" w:cs="Arial"/>
          <w:sz w:val="16"/>
          <w:szCs w:val="16"/>
        </w:rPr>
      </w:pPr>
      <w:r>
        <w:rPr>
          <w:rFonts w:ascii="Arial" w:hAnsi="Arial" w:cs="Arial"/>
          <w:sz w:val="12"/>
          <w:szCs w:val="12"/>
        </w:rPr>
        <w:br/>
      </w:r>
      <w:r w:rsidR="007319C6">
        <w:rPr>
          <w:rFonts w:ascii="Arial" w:hAnsi="Arial" w:cs="Arial"/>
          <w:sz w:val="16"/>
          <w:szCs w:val="16"/>
        </w:rPr>
        <w:t>YEAR 2 Key Groups: Progress in Writing [1819YEARGROUP:2]  2018/2019 [14-05-2019]</w:t>
      </w:r>
      <w:r w:rsidR="007319C6">
        <w:rPr>
          <w:rFonts w:ascii="Arial" w:hAnsi="Arial" w:cs="Arial"/>
          <w:sz w:val="16"/>
          <w:szCs w:val="16"/>
        </w:rPr>
        <w:br/>
      </w:r>
      <w:r w:rsidR="007319C6">
        <w:rPr>
          <w:rFonts w:ascii="Arial" w:hAnsi="Arial" w:cs="Arial"/>
          <w:sz w:val="16"/>
          <w:szCs w:val="16"/>
        </w:rPr>
        <w:br/>
      </w:r>
    </w:p>
    <w:tbl>
      <w:tblPr>
        <w:tblW w:w="0" w:type="auto"/>
        <w:tblInd w:w="41" w:type="dxa"/>
        <w:tblLayout w:type="fixed"/>
        <w:tblCellMar>
          <w:left w:w="0" w:type="dxa"/>
          <w:right w:w="0" w:type="dxa"/>
        </w:tblCellMar>
        <w:tblLook w:val="0000" w:firstRow="0" w:lastRow="0" w:firstColumn="0" w:lastColumn="0" w:noHBand="0" w:noVBand="0"/>
      </w:tblPr>
      <w:tblGrid>
        <w:gridCol w:w="1760"/>
        <w:gridCol w:w="1796"/>
        <w:gridCol w:w="1796"/>
        <w:gridCol w:w="1796"/>
      </w:tblGrid>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Key Groups: </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End of Autumn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Spring Half Term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End of Spring</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Boys</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Girls</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Pupil Premium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1.2</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Pupil Premium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Service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1.1</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Service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FSM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1.3</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FSM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SEN Support</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SEN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EAL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1.0</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EAL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In Care</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Autumn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2.1</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Spring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Summer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1.4</w:t>
            </w:r>
          </w:p>
        </w:tc>
      </w:tr>
    </w:tbl>
    <w:p w:rsidR="007319C6" w:rsidRDefault="007319C6" w:rsidP="007319C6">
      <w:pPr>
        <w:widowControl w:val="0"/>
        <w:autoSpaceDE w:val="0"/>
        <w:autoSpaceDN w:val="0"/>
        <w:adjustRightInd w:val="0"/>
        <w:spacing w:after="0" w:line="240" w:lineRule="auto"/>
      </w:pPr>
      <w:r>
        <w:rPr>
          <w:rFonts w:ascii="Arial" w:hAnsi="Arial" w:cs="Arial"/>
          <w:sz w:val="16"/>
          <w:szCs w:val="16"/>
        </w:rPr>
        <w:br/>
      </w:r>
    </w:p>
    <w:p w:rsidR="00750EF6" w:rsidRDefault="00750EF6" w:rsidP="007319C6">
      <w:pPr>
        <w:widowControl w:val="0"/>
        <w:autoSpaceDE w:val="0"/>
        <w:autoSpaceDN w:val="0"/>
        <w:adjustRightInd w:val="0"/>
        <w:spacing w:after="0" w:line="240" w:lineRule="auto"/>
        <w:rPr>
          <w:rFonts w:ascii="Arial" w:hAnsi="Arial" w:cs="Arial"/>
          <w:sz w:val="16"/>
          <w:szCs w:val="16"/>
        </w:rPr>
      </w:pPr>
    </w:p>
    <w:p w:rsidR="007319C6" w:rsidRDefault="007319C6" w:rsidP="007319C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Y</w:t>
      </w:r>
      <w:r w:rsidR="00750EF6">
        <w:rPr>
          <w:rFonts w:ascii="Arial" w:hAnsi="Arial" w:cs="Arial"/>
          <w:sz w:val="16"/>
          <w:szCs w:val="16"/>
        </w:rPr>
        <w:t>E</w:t>
      </w:r>
      <w:bookmarkStart w:id="0" w:name="_GoBack"/>
      <w:bookmarkEnd w:id="0"/>
      <w:r>
        <w:rPr>
          <w:rFonts w:ascii="Arial" w:hAnsi="Arial" w:cs="Arial"/>
          <w:sz w:val="16"/>
          <w:szCs w:val="16"/>
        </w:rPr>
        <w:t>AR 2 Key Groups: Progress in Reading [1819YEARGROUP:2]  2018/2019 [14-05-2019]</w:t>
      </w:r>
      <w:r>
        <w:rPr>
          <w:rFonts w:ascii="Arial" w:hAnsi="Arial" w:cs="Arial"/>
          <w:sz w:val="16"/>
          <w:szCs w:val="16"/>
        </w:rPr>
        <w:br/>
      </w:r>
    </w:p>
    <w:tbl>
      <w:tblPr>
        <w:tblW w:w="0" w:type="auto"/>
        <w:tblInd w:w="41" w:type="dxa"/>
        <w:tblLayout w:type="fixed"/>
        <w:tblCellMar>
          <w:left w:w="0" w:type="dxa"/>
          <w:right w:w="0" w:type="dxa"/>
        </w:tblCellMar>
        <w:tblLook w:val="0000" w:firstRow="0" w:lastRow="0" w:firstColumn="0" w:lastColumn="0" w:noHBand="0" w:noVBand="0"/>
      </w:tblPr>
      <w:tblGrid>
        <w:gridCol w:w="1760"/>
        <w:gridCol w:w="1796"/>
        <w:gridCol w:w="1796"/>
        <w:gridCol w:w="1796"/>
      </w:tblGrid>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Key Groups: </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End of Autumn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Spring Half Term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End of Spring</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Boys</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1.3</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Girls</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Pupil Premium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1.2</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Pupil Premium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Service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1.1</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Service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FSM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-0.3</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1.0</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1.3</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FSM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SEN Support</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SEN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EAL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1.0</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EAL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In Care</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Autumn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Spring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2.1</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Summer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1.4</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bl>
    <w:p w:rsidR="00A6286A" w:rsidRDefault="00A6286A" w:rsidP="00750EF6">
      <w:pPr>
        <w:spacing w:after="0"/>
      </w:pPr>
    </w:p>
    <w:p w:rsidR="007319C6" w:rsidRDefault="007319C6" w:rsidP="007319C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Year 2 Key Groups: Progress in Mathematics [1819YEARGROUP:2]  2018/2019 [14-05-2019]</w:t>
      </w:r>
      <w:r>
        <w:rPr>
          <w:rFonts w:ascii="Arial" w:hAnsi="Arial" w:cs="Arial"/>
          <w:sz w:val="16"/>
          <w:szCs w:val="16"/>
        </w:rPr>
        <w:br/>
        <w:t xml:space="preserve"> </w:t>
      </w:r>
      <w:r>
        <w:rPr>
          <w:rFonts w:ascii="Arial" w:hAnsi="Arial" w:cs="Arial"/>
          <w:sz w:val="16"/>
          <w:szCs w:val="16"/>
        </w:rPr>
        <w:br/>
      </w:r>
    </w:p>
    <w:tbl>
      <w:tblPr>
        <w:tblW w:w="0" w:type="auto"/>
        <w:tblInd w:w="41" w:type="dxa"/>
        <w:tblLayout w:type="fixed"/>
        <w:tblCellMar>
          <w:left w:w="0" w:type="dxa"/>
          <w:right w:w="0" w:type="dxa"/>
        </w:tblCellMar>
        <w:tblLook w:val="0000" w:firstRow="0" w:lastRow="0" w:firstColumn="0" w:lastColumn="0" w:noHBand="0" w:noVBand="0"/>
      </w:tblPr>
      <w:tblGrid>
        <w:gridCol w:w="1760"/>
        <w:gridCol w:w="1796"/>
        <w:gridCol w:w="1796"/>
        <w:gridCol w:w="1796"/>
      </w:tblGrid>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Key Groups: </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End of Autumn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Spring Half Term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b/>
                <w:bCs/>
                <w:sz w:val="16"/>
                <w:szCs w:val="16"/>
              </w:rPr>
              <w:t>End of Spring</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Boys</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Girls</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Pupil Premium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1.1</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1.4</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Pupil Premium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Service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1.0</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1.3</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Service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FSM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0.3</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FSM</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SEN Support</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ALL SEN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SEN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EAL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2.0</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EAL children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NOT In Care</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Autumn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1.9</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Spring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1.8</w:t>
            </w:r>
          </w:p>
        </w:tc>
      </w:tr>
      <w:tr w:rsidR="007319C6" w:rsidTr="0071728D">
        <w:trPr>
          <w:trHeight w:val="100"/>
        </w:trPr>
        <w:tc>
          <w:tcPr>
            <w:tcW w:w="1760"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Summer Born</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0.5</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1.2</w:t>
            </w:r>
          </w:p>
        </w:tc>
        <w:tc>
          <w:tcPr>
            <w:tcW w:w="1796" w:type="dxa"/>
            <w:tcBorders>
              <w:top w:val="single" w:sz="4" w:space="0" w:color="auto"/>
              <w:left w:val="single" w:sz="4" w:space="0" w:color="auto"/>
              <w:bottom w:val="single" w:sz="4" w:space="0" w:color="auto"/>
              <w:right w:val="single" w:sz="4" w:space="0" w:color="auto"/>
            </w:tcBorders>
          </w:tcPr>
          <w:p w:rsidR="007319C6" w:rsidRDefault="007319C6" w:rsidP="0071728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1.7</w:t>
            </w:r>
          </w:p>
        </w:tc>
      </w:tr>
    </w:tbl>
    <w:p w:rsidR="00A6286A" w:rsidRDefault="00A6286A"/>
    <w:p w:rsidR="00A6286A" w:rsidRPr="007319C6" w:rsidRDefault="007319C6">
      <w:pPr>
        <w:rPr>
          <w:b/>
          <w:u w:val="single"/>
        </w:rPr>
      </w:pPr>
      <w:r w:rsidRPr="007319C6">
        <w:rPr>
          <w:b/>
          <w:u w:val="single"/>
        </w:rPr>
        <w:t>Trips</w:t>
      </w:r>
    </w:p>
    <w:p w:rsidR="000F1C76" w:rsidRDefault="000F1C76">
      <w:r>
        <w:t>Reception have visited Marwell Zoo</w:t>
      </w:r>
    </w:p>
    <w:p w:rsidR="007319C6" w:rsidRDefault="007319C6">
      <w:r>
        <w:t>Year 1 have visited Wisely</w:t>
      </w:r>
    </w:p>
    <w:p w:rsidR="007319C6" w:rsidRDefault="007319C6">
      <w:r>
        <w:t>Year 2 will be visiting Portsmouth</w:t>
      </w:r>
    </w:p>
    <w:p w:rsidR="007319C6" w:rsidRDefault="007319C6">
      <w:r>
        <w:t>Year 4 will be visiting Ufton Court</w:t>
      </w:r>
    </w:p>
    <w:p w:rsidR="007319C6" w:rsidRDefault="008C31DE">
      <w:r>
        <w:t>Yea</w:t>
      </w:r>
      <w:r w:rsidR="007319C6">
        <w:t>r 5 are hoping to visit Engl</w:t>
      </w:r>
      <w:r>
        <w:t>efield</w:t>
      </w:r>
      <w:r w:rsidR="007319C6">
        <w:t xml:space="preserve"> Park</w:t>
      </w:r>
    </w:p>
    <w:p w:rsidR="007319C6" w:rsidRDefault="000F1C76">
      <w:r>
        <w:t xml:space="preserve">Year 6 have </w:t>
      </w:r>
      <w:r w:rsidR="007319C6">
        <w:t xml:space="preserve">their </w:t>
      </w:r>
      <w:r>
        <w:t>residential</w:t>
      </w:r>
      <w:r w:rsidR="007319C6">
        <w:t xml:space="preserve"> on July 8</w:t>
      </w:r>
      <w:r w:rsidR="007319C6" w:rsidRPr="007319C6">
        <w:rPr>
          <w:vertAlign w:val="superscript"/>
        </w:rPr>
        <w:t>th</w:t>
      </w:r>
      <w:r w:rsidR="007319C6">
        <w:t xml:space="preserve"> until Friday 12</w:t>
      </w:r>
      <w:r w:rsidR="007319C6" w:rsidRPr="007319C6">
        <w:rPr>
          <w:vertAlign w:val="superscript"/>
        </w:rPr>
        <w:t>th</w:t>
      </w:r>
      <w:r w:rsidR="007319C6">
        <w:t xml:space="preserve"> </w:t>
      </w:r>
    </w:p>
    <w:p w:rsidR="00A6286A" w:rsidRDefault="00A6286A"/>
    <w:sectPr w:rsidR="00A6286A" w:rsidSect="00750EF6">
      <w:pgSz w:w="11906" w:h="16838"/>
      <w:pgMar w:top="709"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21" w:rsidRDefault="00302A21" w:rsidP="00EE7D44">
      <w:pPr>
        <w:spacing w:after="0" w:line="240" w:lineRule="auto"/>
      </w:pPr>
      <w:r>
        <w:separator/>
      </w:r>
    </w:p>
  </w:endnote>
  <w:endnote w:type="continuationSeparator" w:id="0">
    <w:p w:rsidR="00302A21" w:rsidRDefault="00302A21" w:rsidP="00EE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21" w:rsidRDefault="00302A21" w:rsidP="00EE7D44">
      <w:pPr>
        <w:spacing w:after="0" w:line="240" w:lineRule="auto"/>
      </w:pPr>
      <w:r>
        <w:separator/>
      </w:r>
    </w:p>
  </w:footnote>
  <w:footnote w:type="continuationSeparator" w:id="0">
    <w:p w:rsidR="00302A21" w:rsidRDefault="00302A21" w:rsidP="00EE7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A9"/>
    <w:rsid w:val="000F1C76"/>
    <w:rsid w:val="0014190A"/>
    <w:rsid w:val="001E7271"/>
    <w:rsid w:val="001F0074"/>
    <w:rsid w:val="002C4C87"/>
    <w:rsid w:val="00302A21"/>
    <w:rsid w:val="004166E3"/>
    <w:rsid w:val="004C18D0"/>
    <w:rsid w:val="00526852"/>
    <w:rsid w:val="00563099"/>
    <w:rsid w:val="00610EB6"/>
    <w:rsid w:val="00615A6C"/>
    <w:rsid w:val="00624FF7"/>
    <w:rsid w:val="007319C6"/>
    <w:rsid w:val="00750EF6"/>
    <w:rsid w:val="00796771"/>
    <w:rsid w:val="007A5C00"/>
    <w:rsid w:val="008C31DE"/>
    <w:rsid w:val="00984D63"/>
    <w:rsid w:val="00997AF7"/>
    <w:rsid w:val="009F5579"/>
    <w:rsid w:val="00A6286A"/>
    <w:rsid w:val="00A760D0"/>
    <w:rsid w:val="00B17726"/>
    <w:rsid w:val="00B7785F"/>
    <w:rsid w:val="00BA7F13"/>
    <w:rsid w:val="00CA28A1"/>
    <w:rsid w:val="00D40EA9"/>
    <w:rsid w:val="00D56C38"/>
    <w:rsid w:val="00EE7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C3BF"/>
  <w15:docId w15:val="{150EDD52-D51F-4D44-81F4-6D667D56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EA9"/>
    <w:rPr>
      <w:rFonts w:ascii="Tahoma" w:hAnsi="Tahoma" w:cs="Tahoma"/>
      <w:sz w:val="16"/>
      <w:szCs w:val="16"/>
    </w:rPr>
  </w:style>
  <w:style w:type="character" w:styleId="Hyperlink">
    <w:name w:val="Hyperlink"/>
    <w:basedOn w:val="DefaultParagraphFont"/>
    <w:uiPriority w:val="99"/>
    <w:semiHidden/>
    <w:unhideWhenUsed/>
    <w:rsid w:val="00CA28A1"/>
    <w:rPr>
      <w:color w:val="0000FF"/>
      <w:u w:val="single"/>
    </w:rPr>
  </w:style>
  <w:style w:type="paragraph" w:styleId="Header">
    <w:name w:val="header"/>
    <w:basedOn w:val="Normal"/>
    <w:link w:val="HeaderChar"/>
    <w:uiPriority w:val="99"/>
    <w:unhideWhenUsed/>
    <w:rsid w:val="00EE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D44"/>
  </w:style>
  <w:style w:type="paragraph" w:styleId="Footer">
    <w:name w:val="footer"/>
    <w:basedOn w:val="Normal"/>
    <w:link w:val="FooterChar"/>
    <w:uiPriority w:val="99"/>
    <w:unhideWhenUsed/>
    <w:rsid w:val="00EE7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esforschools.org/targettrack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11507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Sammons</dc:creator>
  <cp:lastModifiedBy>Staff - Gemma Yates</cp:lastModifiedBy>
  <cp:revision>2</cp:revision>
  <dcterms:created xsi:type="dcterms:W3CDTF">2019-05-14T13:28:00Z</dcterms:created>
  <dcterms:modified xsi:type="dcterms:W3CDTF">2019-05-14T13:28:00Z</dcterms:modified>
</cp:coreProperties>
</file>